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6FD0FC21" w:rsidR="00B0627C" w:rsidRPr="008211F1" w:rsidRDefault="00B0627C" w:rsidP="00B0627C">
      <w:pPr>
        <w:pStyle w:val="Header"/>
        <w:tabs>
          <w:tab w:val="right" w:pos="9639"/>
        </w:tabs>
        <w:rPr>
          <w:rFonts w:cs="Arial"/>
          <w:bCs/>
          <w:sz w:val="24"/>
          <w:szCs w:val="24"/>
        </w:rPr>
      </w:pPr>
      <w:bookmarkStart w:id="0" w:name="OLE_LINK103"/>
      <w:bookmarkStart w:id="1" w:name="OLE_LINK104"/>
      <w:bookmarkStart w:id="2" w:name="_GoBack"/>
      <w:bookmarkEnd w:id="2"/>
      <w:r w:rsidRPr="00B86062">
        <w:rPr>
          <w:rFonts w:cs="Arial"/>
          <w:bCs/>
          <w:noProof w:val="0"/>
          <w:sz w:val="24"/>
          <w:szCs w:val="24"/>
          <w:lang w:val="en-GB"/>
        </w:rPr>
        <w:t xml:space="preserve">3GPP TSG-RAN WG4 Meeting </w:t>
      </w:r>
      <w:r w:rsidRPr="00817D51">
        <w:rPr>
          <w:rFonts w:cs="Arial"/>
          <w:bCs/>
          <w:noProof w:val="0"/>
          <w:sz w:val="24"/>
          <w:szCs w:val="24"/>
          <w:lang w:val="en-GB"/>
        </w:rPr>
        <w:t>#</w:t>
      </w:r>
      <w:r w:rsidR="008211F1">
        <w:rPr>
          <w:rFonts w:cs="Arial"/>
          <w:bCs/>
          <w:noProof w:val="0"/>
          <w:sz w:val="24"/>
          <w:szCs w:val="24"/>
          <w:lang w:val="en-GB"/>
        </w:rPr>
        <w:t>94-e</w:t>
      </w:r>
      <w:r w:rsidRPr="009F29FB">
        <w:rPr>
          <w:rFonts w:cs="Arial"/>
          <w:bCs/>
          <w:noProof w:val="0"/>
          <w:color w:val="000000" w:themeColor="text1"/>
          <w:sz w:val="24"/>
          <w:lang w:val="en-GB"/>
        </w:rPr>
        <w:tab/>
      </w:r>
      <w:r w:rsidR="003D4BE4" w:rsidRPr="003D4BE4">
        <w:rPr>
          <w:rFonts w:cs="Arial"/>
          <w:bCs/>
          <w:sz w:val="24"/>
          <w:szCs w:val="24"/>
        </w:rPr>
        <w:t>R4-2001794</w:t>
      </w:r>
    </w:p>
    <w:p w14:paraId="5B83DAA8" w14:textId="77777777" w:rsidR="008211F1" w:rsidRPr="0040700D" w:rsidRDefault="008211F1" w:rsidP="008211F1">
      <w:pPr>
        <w:pStyle w:val="Header"/>
        <w:tabs>
          <w:tab w:val="right" w:pos="9639"/>
        </w:tabs>
        <w:rPr>
          <w:rFonts w:cs="Arial"/>
          <w:noProof w:val="0"/>
          <w:color w:val="000000" w:themeColor="text1"/>
          <w:sz w:val="24"/>
          <w:szCs w:val="24"/>
          <w:lang w:val="en-GB"/>
        </w:rPr>
      </w:pPr>
      <w:r w:rsidRPr="00647CD1">
        <w:rPr>
          <w:rFonts w:cs="Arial"/>
          <w:noProof w:val="0"/>
          <w:color w:val="000000" w:themeColor="text1"/>
          <w:sz w:val="24"/>
          <w:szCs w:val="24"/>
          <w:lang w:val="en-GB"/>
        </w:rPr>
        <w:t>Electronic Meeting</w:t>
      </w:r>
      <w:r w:rsidRPr="0013617C">
        <w:rPr>
          <w:rFonts w:cs="Arial"/>
          <w:noProof w:val="0"/>
          <w:color w:val="000000" w:themeColor="text1"/>
          <w:sz w:val="24"/>
          <w:szCs w:val="24"/>
          <w:lang w:val="en-GB"/>
        </w:rPr>
        <w:t>, 2</w:t>
      </w:r>
      <w:r>
        <w:rPr>
          <w:rFonts w:cs="Arial"/>
          <w:noProof w:val="0"/>
          <w:color w:val="000000" w:themeColor="text1"/>
          <w:sz w:val="24"/>
          <w:szCs w:val="24"/>
          <w:lang w:val="en-GB"/>
        </w:rPr>
        <w:t>4</w:t>
      </w:r>
      <w:r w:rsidRPr="0013617C">
        <w:rPr>
          <w:rFonts w:cs="Arial"/>
          <w:noProof w:val="0"/>
          <w:color w:val="000000" w:themeColor="text1"/>
          <w:sz w:val="24"/>
          <w:szCs w:val="24"/>
          <w:vertAlign w:val="superscript"/>
          <w:lang w:val="en-GB"/>
        </w:rPr>
        <w:t>th</w:t>
      </w:r>
      <w:r>
        <w:rPr>
          <w:rFonts w:cs="Arial"/>
          <w:noProof w:val="0"/>
          <w:color w:val="000000" w:themeColor="text1"/>
          <w:sz w:val="24"/>
          <w:szCs w:val="24"/>
          <w:lang w:val="en-GB"/>
        </w:rPr>
        <w:t xml:space="preserve"> F</w:t>
      </w:r>
      <w:r w:rsidRPr="0013617C">
        <w:rPr>
          <w:rFonts w:cs="Arial"/>
          <w:noProof w:val="0"/>
          <w:color w:val="000000" w:themeColor="text1"/>
          <w:sz w:val="24"/>
          <w:szCs w:val="24"/>
          <w:lang w:val="en-GB"/>
        </w:rPr>
        <w:t>eb.</w:t>
      </w:r>
      <w:r>
        <w:rPr>
          <w:rFonts w:cs="Arial"/>
          <w:noProof w:val="0"/>
          <w:color w:val="000000" w:themeColor="text1"/>
          <w:sz w:val="24"/>
          <w:szCs w:val="24"/>
          <w:lang w:val="en-GB"/>
        </w:rPr>
        <w:t xml:space="preserve"> </w:t>
      </w:r>
      <w:r w:rsidRPr="009A1AEC">
        <w:rPr>
          <w:sz w:val="24"/>
        </w:rPr>
        <w:t>–</w:t>
      </w:r>
      <w:r>
        <w:rPr>
          <w:rFonts w:cs="Arial"/>
          <w:noProof w:val="0"/>
          <w:color w:val="000000" w:themeColor="text1"/>
          <w:sz w:val="24"/>
          <w:szCs w:val="24"/>
          <w:lang w:val="en-GB"/>
        </w:rPr>
        <w:t xml:space="preserve"> 6</w:t>
      </w:r>
      <w:r w:rsidRPr="0013617C">
        <w:rPr>
          <w:rFonts w:cs="Arial"/>
          <w:noProof w:val="0"/>
          <w:color w:val="000000" w:themeColor="text1"/>
          <w:sz w:val="24"/>
          <w:szCs w:val="24"/>
          <w:vertAlign w:val="superscript"/>
          <w:lang w:val="en-GB"/>
        </w:rPr>
        <w:t>t</w:t>
      </w:r>
      <w:r>
        <w:rPr>
          <w:rFonts w:cs="Arial"/>
          <w:noProof w:val="0"/>
          <w:color w:val="000000" w:themeColor="text1"/>
          <w:sz w:val="24"/>
          <w:szCs w:val="24"/>
          <w:vertAlign w:val="superscript"/>
          <w:lang w:val="en-GB"/>
        </w:rPr>
        <w:t>h</w:t>
      </w:r>
      <w:r w:rsidRPr="0013617C">
        <w:rPr>
          <w:rFonts w:cs="Arial"/>
          <w:noProof w:val="0"/>
          <w:color w:val="000000" w:themeColor="text1"/>
          <w:sz w:val="24"/>
          <w:szCs w:val="24"/>
          <w:lang w:val="en-GB"/>
        </w:rPr>
        <w:t xml:space="preserve"> Mar</w:t>
      </w:r>
      <w:r>
        <w:rPr>
          <w:rFonts w:cs="Arial"/>
          <w:noProof w:val="0"/>
          <w:color w:val="000000" w:themeColor="text1"/>
          <w:sz w:val="24"/>
          <w:szCs w:val="24"/>
          <w:lang w:val="en-GB"/>
        </w:rPr>
        <w:t>.</w:t>
      </w:r>
      <w:r w:rsidRPr="0040700D">
        <w:rPr>
          <w:rFonts w:cs="Arial"/>
          <w:noProof w:val="0"/>
          <w:color w:val="000000" w:themeColor="text1"/>
          <w:sz w:val="24"/>
          <w:szCs w:val="24"/>
          <w:lang w:val="en-GB"/>
        </w:rPr>
        <w:t>, 20</w:t>
      </w:r>
      <w:r>
        <w:rPr>
          <w:rFonts w:cs="Arial"/>
          <w:noProof w:val="0"/>
          <w:color w:val="000000" w:themeColor="text1"/>
          <w:sz w:val="24"/>
          <w:szCs w:val="24"/>
          <w:lang w:val="en-GB"/>
        </w:rPr>
        <w:t>20</w:t>
      </w:r>
      <w:r w:rsidRPr="0040700D">
        <w:rPr>
          <w:rFonts w:cs="Arial"/>
          <w:noProof w:val="0"/>
          <w:color w:val="000000" w:themeColor="text1"/>
          <w:sz w:val="24"/>
          <w:szCs w:val="24"/>
          <w:lang w:val="en-GB"/>
        </w:rPr>
        <w:t xml:space="preserve">        </w:t>
      </w:r>
    </w:p>
    <w:p w14:paraId="6D49E8AF" w14:textId="77777777" w:rsidR="00B0627C" w:rsidRPr="00616CED" w:rsidRDefault="00B0627C" w:rsidP="00B0627C">
      <w:pPr>
        <w:pStyle w:val="CRCoverPage"/>
        <w:rPr>
          <w:rFonts w:eastAsia="SimSun" w:cs="Arial"/>
          <w:b/>
          <w:bCs/>
          <w:sz w:val="24"/>
          <w:szCs w:val="24"/>
        </w:rPr>
      </w:pPr>
    </w:p>
    <w:p w14:paraId="477077A9" w14:textId="6D8D68D2"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916089" w:rsidRPr="00916089">
        <w:rPr>
          <w:rFonts w:cs="Arial"/>
          <w:b/>
          <w:bCs/>
          <w:sz w:val="24"/>
        </w:rPr>
        <w:t>8.7.3.1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7597BF45"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2C293C" w:rsidRPr="002C293C">
        <w:rPr>
          <w:rFonts w:ascii="Arial" w:hAnsi="Arial" w:cs="Arial"/>
          <w:b/>
          <w:bCs/>
          <w:color w:val="000000" w:themeColor="text1"/>
        </w:rPr>
        <w:t xml:space="preserve">Discussion on </w:t>
      </w:r>
      <w:r w:rsidR="00C75F65" w:rsidRPr="00C75F65">
        <w:rPr>
          <w:rFonts w:ascii="Arial" w:hAnsi="Arial" w:cs="Arial"/>
          <w:b/>
          <w:bCs/>
          <w:color w:val="000000" w:themeColor="text1"/>
        </w:rPr>
        <w:t>RRM</w:t>
      </w:r>
      <w:r w:rsidR="00C75F65" w:rsidRPr="00C75F65" w:rsidDel="00C207B3">
        <w:rPr>
          <w:rFonts w:ascii="Arial" w:hAnsi="Arial" w:cs="Arial"/>
          <w:b/>
          <w:bCs/>
          <w:color w:val="000000" w:themeColor="text1"/>
        </w:rPr>
        <w:t xml:space="preserve"> </w:t>
      </w:r>
      <w:r w:rsidR="002C293C" w:rsidRPr="002C293C">
        <w:rPr>
          <w:rFonts w:ascii="Arial" w:hAnsi="Arial" w:cs="Arial"/>
          <w:b/>
          <w:bCs/>
          <w:color w:val="000000" w:themeColor="text1"/>
        </w:rPr>
        <w:t xml:space="preserve">measurement relaxation </w:t>
      </w:r>
      <w:r w:rsidR="00C207B3">
        <w:rPr>
          <w:rFonts w:ascii="Arial" w:hAnsi="Arial" w:cs="Arial"/>
          <w:b/>
          <w:bCs/>
          <w:color w:val="000000" w:themeColor="text1"/>
        </w:rPr>
        <w:t>in</w:t>
      </w:r>
      <w:r w:rsidR="00C207B3" w:rsidRPr="002C293C">
        <w:rPr>
          <w:rFonts w:ascii="Arial" w:hAnsi="Arial" w:cs="Arial"/>
          <w:b/>
          <w:bCs/>
          <w:color w:val="000000" w:themeColor="text1"/>
        </w:rPr>
        <w:t xml:space="preserve"> </w:t>
      </w:r>
      <w:r w:rsidR="002C293C" w:rsidRPr="002C293C">
        <w:rPr>
          <w:rFonts w:ascii="Arial" w:hAnsi="Arial" w:cs="Arial"/>
          <w:b/>
          <w:bCs/>
          <w:color w:val="000000" w:themeColor="text1"/>
        </w:rPr>
        <w:t>IDLE/INACTIVE</w:t>
      </w:r>
      <w:r w:rsidR="00C207B3">
        <w:rPr>
          <w:rFonts w:ascii="Arial" w:hAnsi="Arial" w:cs="Arial"/>
          <w:b/>
          <w:bCs/>
          <w:color w:val="000000" w:themeColor="text1"/>
        </w:rPr>
        <w:t xml:space="preserve"> mode</w:t>
      </w:r>
      <w:r w:rsidR="00916089" w:rsidRPr="00916089">
        <w:rPr>
          <w:rFonts w:ascii="Arial" w:hAnsi="Arial" w:cs="Arial"/>
          <w:b/>
          <w:bCs/>
          <w:color w:val="000000" w:themeColor="text1"/>
        </w:rPr>
        <w:t xml:space="preserve"> </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6AE83476" w14:textId="58D4F3F6" w:rsidR="006E51B1" w:rsidRDefault="006E51B1"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Pr>
          <w:rFonts w:eastAsiaTheme="minorEastAsia" w:cs="Arial"/>
          <w:sz w:val="22"/>
          <w:lang w:eastAsia="zh-CN"/>
        </w:rPr>
        <w:t xml:space="preserve">In last meeting </w:t>
      </w:r>
      <w:r>
        <w:rPr>
          <w:rFonts w:eastAsiaTheme="minorEastAsia" w:cs="Arial"/>
          <w:sz w:val="22"/>
          <w:lang w:eastAsia="zh-CN"/>
        </w:rPr>
        <w:fldChar w:fldCharType="begin"/>
      </w:r>
      <w:r>
        <w:rPr>
          <w:rFonts w:eastAsiaTheme="minorEastAsia" w:cs="Arial"/>
          <w:sz w:val="22"/>
          <w:lang w:eastAsia="zh-CN"/>
        </w:rPr>
        <w:instrText xml:space="preserve"> REF _Ref32519093 \n \h </w:instrText>
      </w:r>
      <w:r>
        <w:rPr>
          <w:rFonts w:eastAsiaTheme="minorEastAsia" w:cs="Arial"/>
          <w:sz w:val="22"/>
          <w:lang w:eastAsia="zh-CN"/>
        </w:rPr>
      </w:r>
      <w:r>
        <w:rPr>
          <w:rFonts w:eastAsiaTheme="minorEastAsia" w:cs="Arial"/>
          <w:sz w:val="22"/>
          <w:lang w:eastAsia="zh-CN"/>
        </w:rPr>
        <w:fldChar w:fldCharType="separate"/>
      </w:r>
      <w:r w:rsidR="001D7642">
        <w:rPr>
          <w:rFonts w:eastAsiaTheme="minorEastAsia" w:cs="Arial"/>
          <w:sz w:val="22"/>
          <w:lang w:eastAsia="zh-CN"/>
        </w:rPr>
        <w:t>[1]</w:t>
      </w:r>
      <w:r>
        <w:rPr>
          <w:rFonts w:eastAsiaTheme="minorEastAsia" w:cs="Arial"/>
          <w:sz w:val="22"/>
          <w:lang w:eastAsia="zh-CN"/>
        </w:rPr>
        <w:fldChar w:fldCharType="end"/>
      </w:r>
      <w:r>
        <w:rPr>
          <w:rFonts w:eastAsiaTheme="minorEastAsia" w:cs="Arial"/>
          <w:sz w:val="22"/>
          <w:lang w:eastAsia="zh-CN"/>
        </w:rPr>
        <w:t xml:space="preserve">, RAN4 agreed on </w:t>
      </w:r>
      <w:r w:rsidR="00F90C88">
        <w:rPr>
          <w:rFonts w:eastAsiaTheme="minorEastAsia" w:cs="Arial"/>
          <w:sz w:val="22"/>
          <w:lang w:eastAsia="zh-CN"/>
        </w:rPr>
        <w:t xml:space="preserve">the following WF for the </w:t>
      </w:r>
      <w:r w:rsidR="00F90C88" w:rsidRPr="00F90C88">
        <w:rPr>
          <w:rFonts w:eastAsiaTheme="minorEastAsia" w:cs="Arial"/>
          <w:sz w:val="22"/>
          <w:lang w:eastAsia="zh-CN"/>
        </w:rPr>
        <w:t xml:space="preserve">RRM measurement relaxation </w:t>
      </w:r>
      <w:r w:rsidR="00F90C88">
        <w:rPr>
          <w:rFonts w:eastAsiaTheme="minorEastAsia" w:cs="Arial"/>
          <w:sz w:val="22"/>
          <w:lang w:eastAsia="zh-CN"/>
        </w:rPr>
        <w:t>in</w:t>
      </w:r>
      <w:r w:rsidR="00F90C88" w:rsidRPr="00F90C88">
        <w:rPr>
          <w:rFonts w:eastAsiaTheme="minorEastAsia" w:cs="Arial"/>
          <w:sz w:val="22"/>
          <w:lang w:eastAsia="zh-CN"/>
        </w:rPr>
        <w:t xml:space="preserve"> RRC IDLE/INACTIVE</w:t>
      </w:r>
      <w:r w:rsidR="00F90C88">
        <w:rPr>
          <w:rFonts w:eastAsiaTheme="minorEastAsia" w:cs="Arial"/>
          <w:sz w:val="22"/>
          <w:lang w:eastAsia="zh-CN"/>
        </w:rPr>
        <w:t xml:space="preserve"> mode</w:t>
      </w:r>
    </w:p>
    <w:tbl>
      <w:tblPr>
        <w:tblW w:w="0" w:type="auto"/>
        <w:tblInd w:w="720" w:type="dxa"/>
        <w:tblCellMar>
          <w:left w:w="0" w:type="dxa"/>
          <w:right w:w="0" w:type="dxa"/>
        </w:tblCellMar>
        <w:tblLook w:val="04A0" w:firstRow="1" w:lastRow="0" w:firstColumn="1" w:lastColumn="0" w:noHBand="0" w:noVBand="1"/>
      </w:tblPr>
      <w:tblGrid>
        <w:gridCol w:w="8899"/>
      </w:tblGrid>
      <w:tr w:rsidR="006E51B1" w:rsidRPr="00647107" w14:paraId="0BF3FB68" w14:textId="77777777" w:rsidTr="00647107">
        <w:tc>
          <w:tcPr>
            <w:tcW w:w="11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44A31" w14:textId="7F483D6B" w:rsidR="001C52DA" w:rsidRPr="006C2008" w:rsidRDefault="006D3831" w:rsidP="006C2008">
            <w:pPr>
              <w:numPr>
                <w:ilvl w:val="0"/>
                <w:numId w:val="20"/>
              </w:numPr>
              <w:rPr>
                <w:rFonts w:ascii="Arial" w:hAnsi="Arial" w:cs="Arial"/>
              </w:rPr>
            </w:pPr>
            <w:r w:rsidRPr="006C2008">
              <w:rPr>
                <w:rFonts w:ascii="Arial" w:hAnsi="Arial" w:cs="Arial"/>
              </w:rPr>
              <w:t>For information: Scenarios</w:t>
            </w:r>
          </w:p>
          <w:p w14:paraId="43AF148A" w14:textId="77777777" w:rsidR="001C52DA" w:rsidRPr="006C2008" w:rsidRDefault="006D3831" w:rsidP="00FA0B3A">
            <w:pPr>
              <w:numPr>
                <w:ilvl w:val="1"/>
                <w:numId w:val="20"/>
              </w:numPr>
              <w:spacing w:after="0" w:line="240" w:lineRule="auto"/>
              <w:rPr>
                <w:rFonts w:ascii="Arial" w:hAnsi="Arial" w:cs="Arial"/>
              </w:rPr>
            </w:pPr>
            <w:r w:rsidRPr="006C2008">
              <w:rPr>
                <w:rFonts w:ascii="Arial" w:hAnsi="Arial" w:cs="Arial"/>
              </w:rPr>
              <w:t>#1: Low mobility scenario</w:t>
            </w:r>
          </w:p>
          <w:p w14:paraId="2EB3CAB3" w14:textId="77777777" w:rsidR="001C52DA" w:rsidRPr="006C2008" w:rsidRDefault="006D3831" w:rsidP="00FA0B3A">
            <w:pPr>
              <w:numPr>
                <w:ilvl w:val="1"/>
                <w:numId w:val="20"/>
              </w:numPr>
              <w:spacing w:after="0" w:line="240" w:lineRule="auto"/>
              <w:rPr>
                <w:rFonts w:ascii="Arial" w:hAnsi="Arial" w:cs="Arial"/>
              </w:rPr>
            </w:pPr>
            <w:r w:rsidRPr="006C2008">
              <w:rPr>
                <w:rFonts w:ascii="Arial" w:hAnsi="Arial" w:cs="Arial"/>
              </w:rPr>
              <w:t xml:space="preserve">#2: Not in cell-edge scenario </w:t>
            </w:r>
          </w:p>
          <w:p w14:paraId="42740354" w14:textId="77777777" w:rsidR="001C52DA" w:rsidRPr="006C2008" w:rsidRDefault="006D3831" w:rsidP="00FA0B3A">
            <w:pPr>
              <w:numPr>
                <w:ilvl w:val="1"/>
                <w:numId w:val="20"/>
              </w:numPr>
              <w:spacing w:after="0" w:line="240" w:lineRule="auto"/>
              <w:rPr>
                <w:rFonts w:ascii="Arial" w:hAnsi="Arial" w:cs="Arial"/>
              </w:rPr>
            </w:pPr>
            <w:r w:rsidRPr="006C2008">
              <w:rPr>
                <w:rFonts w:ascii="Arial" w:hAnsi="Arial" w:cs="Arial"/>
                <w:lang w:val="en-GB"/>
              </w:rPr>
              <w:t>#3: Low-mobility + Not in cell-edge scenario</w:t>
            </w:r>
          </w:p>
          <w:p w14:paraId="77B0803C" w14:textId="77777777" w:rsidR="001C52DA" w:rsidRPr="006C2008" w:rsidRDefault="006D3831" w:rsidP="006C2008">
            <w:pPr>
              <w:numPr>
                <w:ilvl w:val="0"/>
                <w:numId w:val="20"/>
              </w:numPr>
              <w:tabs>
                <w:tab w:val="num" w:pos="720"/>
              </w:tabs>
              <w:spacing w:after="0" w:line="240" w:lineRule="auto"/>
              <w:rPr>
                <w:rFonts w:ascii="Arial" w:hAnsi="Arial" w:cs="Arial"/>
              </w:rPr>
            </w:pPr>
            <w:r w:rsidRPr="006C2008">
              <w:rPr>
                <w:rFonts w:ascii="Arial" w:hAnsi="Arial" w:cs="Arial"/>
                <w:lang w:val="en-GB"/>
              </w:rPr>
              <w:t>RRM measurement relaxation methods for UE power saving in RRC_idle/inactive state</w:t>
            </w:r>
          </w:p>
          <w:p w14:paraId="49346C04" w14:textId="77777777" w:rsidR="001C52DA" w:rsidRPr="006C2008" w:rsidRDefault="006D3831" w:rsidP="00FA0B3A">
            <w:pPr>
              <w:numPr>
                <w:ilvl w:val="1"/>
                <w:numId w:val="20"/>
              </w:numPr>
              <w:spacing w:after="0" w:line="240" w:lineRule="auto"/>
              <w:rPr>
                <w:rFonts w:ascii="Arial" w:hAnsi="Arial" w:cs="Arial"/>
              </w:rPr>
            </w:pPr>
            <w:r w:rsidRPr="006C2008">
              <w:rPr>
                <w:rFonts w:ascii="Arial" w:hAnsi="Arial" w:cs="Arial"/>
              </w:rPr>
              <w:t xml:space="preserve">Option 1: Allow RRM measurements with longer intervals </w:t>
            </w:r>
          </w:p>
          <w:p w14:paraId="7B20B6C8" w14:textId="77777777" w:rsidR="001C52DA" w:rsidRPr="006C2008" w:rsidRDefault="006D3831" w:rsidP="00FA0B3A">
            <w:pPr>
              <w:numPr>
                <w:ilvl w:val="1"/>
                <w:numId w:val="20"/>
              </w:numPr>
              <w:spacing w:after="0" w:line="240" w:lineRule="auto"/>
              <w:rPr>
                <w:rFonts w:ascii="Arial" w:hAnsi="Arial" w:cs="Arial"/>
              </w:rPr>
            </w:pPr>
            <w:r w:rsidRPr="006C2008">
              <w:rPr>
                <w:rFonts w:ascii="Arial" w:hAnsi="Arial" w:cs="Arial"/>
              </w:rPr>
              <w:t>Option 2: UE is not required to meet the intra-frequency and inter-frequency neighbor cell measurement requirements</w:t>
            </w:r>
          </w:p>
          <w:p w14:paraId="21E953BE" w14:textId="77777777" w:rsidR="001C52DA" w:rsidRPr="006C2008" w:rsidRDefault="006D3831" w:rsidP="006C2008">
            <w:pPr>
              <w:numPr>
                <w:ilvl w:val="0"/>
                <w:numId w:val="20"/>
              </w:numPr>
              <w:tabs>
                <w:tab w:val="num" w:pos="720"/>
              </w:tabs>
              <w:spacing w:after="0" w:line="240" w:lineRule="auto"/>
              <w:rPr>
                <w:rFonts w:ascii="Arial" w:hAnsi="Arial" w:cs="Arial"/>
              </w:rPr>
            </w:pPr>
            <w:r w:rsidRPr="006C2008">
              <w:rPr>
                <w:rFonts w:ascii="Arial" w:hAnsi="Arial" w:cs="Arial"/>
                <w:lang w:val="en-GB"/>
              </w:rPr>
              <w:t xml:space="preserve">Applicability of RRM relaxation methods when </w:t>
            </w:r>
            <w:r w:rsidRPr="006C2008">
              <w:rPr>
                <w:rFonts w:ascii="Arial" w:hAnsi="Arial" w:cs="Arial"/>
              </w:rPr>
              <w:t>the relaxation criteria are fulfilled</w:t>
            </w:r>
          </w:p>
          <w:p w14:paraId="1C674849" w14:textId="77777777" w:rsidR="006C2008" w:rsidRDefault="006C2008" w:rsidP="00FA0B3A">
            <w:pPr>
              <w:spacing w:after="0" w:line="240" w:lineRule="auto"/>
              <w:ind w:left="720"/>
              <w:rPr>
                <w:rFonts w:ascii="Arial" w:hAnsi="Arial" w:cs="Arial"/>
              </w:rPr>
            </w:pPr>
          </w:p>
          <w:tbl>
            <w:tblPr>
              <w:tblStyle w:val="TableGrid"/>
              <w:tblW w:w="0" w:type="auto"/>
              <w:tblInd w:w="720" w:type="dxa"/>
              <w:tblLook w:val="04A0" w:firstRow="1" w:lastRow="0" w:firstColumn="1" w:lastColumn="0" w:noHBand="0" w:noVBand="1"/>
            </w:tblPr>
            <w:tblGrid>
              <w:gridCol w:w="1947"/>
              <w:gridCol w:w="5580"/>
            </w:tblGrid>
            <w:tr w:rsidR="006C2008" w14:paraId="6DE624E7" w14:textId="77777777" w:rsidTr="00FA0B3A">
              <w:tc>
                <w:tcPr>
                  <w:tcW w:w="1947" w:type="dxa"/>
                </w:tcPr>
                <w:p w14:paraId="0BC7B9C3" w14:textId="77777777" w:rsidR="006C2008" w:rsidRDefault="006C2008" w:rsidP="00FA0B3A">
                  <w:pPr>
                    <w:spacing w:after="0" w:line="240" w:lineRule="auto"/>
                    <w:rPr>
                      <w:rFonts w:ascii="Arial" w:hAnsi="Arial" w:cs="Arial"/>
                    </w:rPr>
                  </w:pPr>
                </w:p>
              </w:tc>
              <w:tc>
                <w:tcPr>
                  <w:tcW w:w="5580" w:type="dxa"/>
                </w:tcPr>
                <w:p w14:paraId="082E28F6" w14:textId="394128A0" w:rsidR="006C2008" w:rsidRPr="00FA0B3A" w:rsidRDefault="006C2008" w:rsidP="00FA0B3A">
                  <w:pPr>
                    <w:spacing w:after="0" w:line="240" w:lineRule="auto"/>
                    <w:rPr>
                      <w:rFonts w:ascii="Arial" w:hAnsi="Arial" w:cs="Arial"/>
                    </w:rPr>
                  </w:pPr>
                  <w:r w:rsidRPr="00FA0B3A">
                    <w:rPr>
                      <w:rFonts w:ascii="Calibri" w:hAnsi="Calibri" w:cs="Arial"/>
                      <w:color w:val="000000" w:themeColor="text1"/>
                      <w:kern w:val="24"/>
                    </w:rPr>
                    <w:t>Applicable RRM relaxation methods</w:t>
                  </w:r>
                </w:p>
              </w:tc>
            </w:tr>
            <w:tr w:rsidR="006C2008" w14:paraId="6C1DC855" w14:textId="77777777" w:rsidTr="00FA0B3A">
              <w:tc>
                <w:tcPr>
                  <w:tcW w:w="1947" w:type="dxa"/>
                </w:tcPr>
                <w:p w14:paraId="3122B352" w14:textId="54F46A81" w:rsidR="006C2008" w:rsidRPr="00FA0B3A" w:rsidRDefault="006C2008" w:rsidP="00FA0B3A">
                  <w:pPr>
                    <w:spacing w:after="0" w:line="240" w:lineRule="auto"/>
                    <w:rPr>
                      <w:rFonts w:ascii="Arial" w:hAnsi="Arial" w:cs="Arial"/>
                    </w:rPr>
                  </w:pPr>
                  <w:r w:rsidRPr="00FA0B3A">
                    <w:rPr>
                      <w:rFonts w:ascii="Calibri" w:hAnsi="Calibri" w:cs="Arial"/>
                      <w:color w:val="000000" w:themeColor="text1"/>
                      <w:kern w:val="24"/>
                    </w:rPr>
                    <w:t>Scenarios #1</w:t>
                  </w:r>
                </w:p>
              </w:tc>
              <w:tc>
                <w:tcPr>
                  <w:tcW w:w="5580" w:type="dxa"/>
                </w:tcPr>
                <w:p w14:paraId="1B461EF1" w14:textId="13C043B1" w:rsidR="006C2008" w:rsidRPr="00FA0B3A" w:rsidRDefault="006C2008" w:rsidP="00FA0B3A">
                  <w:pPr>
                    <w:spacing w:after="0" w:line="240" w:lineRule="auto"/>
                    <w:rPr>
                      <w:rFonts w:ascii="Arial" w:hAnsi="Arial" w:cs="Arial"/>
                    </w:rPr>
                  </w:pPr>
                  <w:r w:rsidRPr="00FA0B3A">
                    <w:rPr>
                      <w:rFonts w:hAnsi="Calibri"/>
                      <w:color w:val="000000" w:themeColor="text1"/>
                      <w:kern w:val="24"/>
                    </w:rPr>
                    <w:t xml:space="preserve">FFS: </w:t>
                  </w:r>
                  <w:r w:rsidRPr="00FA0B3A">
                    <w:rPr>
                      <w:rFonts w:hAnsi="Calibri"/>
                      <w:color w:val="000000" w:themeColor="text1"/>
                      <w:kern w:val="24"/>
                      <w:lang w:val="en-GB"/>
                    </w:rPr>
                    <w:t>Option 1 and/or 2</w:t>
                  </w:r>
                </w:p>
              </w:tc>
            </w:tr>
            <w:tr w:rsidR="006C2008" w14:paraId="52638572" w14:textId="77777777" w:rsidTr="00FA0B3A">
              <w:tc>
                <w:tcPr>
                  <w:tcW w:w="1947" w:type="dxa"/>
                </w:tcPr>
                <w:p w14:paraId="4D9B5B57" w14:textId="3FA6C95B" w:rsidR="006C2008" w:rsidRPr="00FA0B3A" w:rsidRDefault="006C2008" w:rsidP="00FA0B3A">
                  <w:pPr>
                    <w:spacing w:after="0" w:line="240" w:lineRule="auto"/>
                    <w:rPr>
                      <w:rFonts w:ascii="Arial" w:hAnsi="Arial" w:cs="Arial"/>
                    </w:rPr>
                  </w:pPr>
                  <w:r w:rsidRPr="00FA0B3A">
                    <w:rPr>
                      <w:rFonts w:ascii="Calibri" w:hAnsi="Calibri" w:cs="Arial"/>
                      <w:color w:val="000000" w:themeColor="text1"/>
                      <w:kern w:val="24"/>
                    </w:rPr>
                    <w:t>Scenarios #2</w:t>
                  </w:r>
                </w:p>
              </w:tc>
              <w:tc>
                <w:tcPr>
                  <w:tcW w:w="5580" w:type="dxa"/>
                </w:tcPr>
                <w:p w14:paraId="5C0BF930" w14:textId="51F18E4E" w:rsidR="006C2008" w:rsidRPr="00FA0B3A" w:rsidRDefault="006C2008" w:rsidP="00FA0B3A">
                  <w:pPr>
                    <w:spacing w:after="0" w:line="240" w:lineRule="auto"/>
                    <w:rPr>
                      <w:rFonts w:ascii="Arial" w:hAnsi="Arial" w:cs="Arial"/>
                    </w:rPr>
                  </w:pPr>
                  <w:r w:rsidRPr="00FA0B3A">
                    <w:rPr>
                      <w:rFonts w:hAnsi="Calibri"/>
                      <w:color w:val="000000" w:themeColor="text1"/>
                      <w:kern w:val="24"/>
                    </w:rPr>
                    <w:t xml:space="preserve">FFS: </w:t>
                  </w:r>
                  <w:r w:rsidRPr="00FA0B3A">
                    <w:rPr>
                      <w:rFonts w:hAnsi="Calibri"/>
                      <w:color w:val="000000" w:themeColor="text1"/>
                      <w:kern w:val="24"/>
                      <w:lang w:val="en-GB"/>
                    </w:rPr>
                    <w:t>Option 1 and/or 2</w:t>
                  </w:r>
                </w:p>
              </w:tc>
            </w:tr>
            <w:tr w:rsidR="006C2008" w14:paraId="206CD2FB" w14:textId="77777777" w:rsidTr="00FA0B3A">
              <w:tc>
                <w:tcPr>
                  <w:tcW w:w="1947" w:type="dxa"/>
                </w:tcPr>
                <w:p w14:paraId="4F034C8A" w14:textId="7C877083" w:rsidR="006C2008" w:rsidRPr="00FA0B3A" w:rsidRDefault="006C2008" w:rsidP="00FA0B3A">
                  <w:pPr>
                    <w:spacing w:after="0" w:line="240" w:lineRule="auto"/>
                    <w:rPr>
                      <w:rFonts w:ascii="Arial" w:hAnsi="Arial" w:cs="Arial"/>
                    </w:rPr>
                  </w:pPr>
                  <w:r w:rsidRPr="00FA0B3A">
                    <w:rPr>
                      <w:rFonts w:ascii="Calibri" w:hAnsi="Calibri" w:cs="Arial"/>
                      <w:color w:val="000000" w:themeColor="text1"/>
                      <w:kern w:val="24"/>
                    </w:rPr>
                    <w:t>Scenarios #3</w:t>
                  </w:r>
                </w:p>
              </w:tc>
              <w:tc>
                <w:tcPr>
                  <w:tcW w:w="5580" w:type="dxa"/>
                </w:tcPr>
                <w:p w14:paraId="4C9C3A13" w14:textId="3AED183C" w:rsidR="006C2008" w:rsidRPr="00FA0B3A" w:rsidRDefault="006C2008" w:rsidP="00FA0B3A">
                  <w:pPr>
                    <w:spacing w:after="0" w:line="240" w:lineRule="auto"/>
                    <w:rPr>
                      <w:rFonts w:ascii="Arial" w:hAnsi="Arial" w:cs="Arial"/>
                    </w:rPr>
                  </w:pPr>
                  <w:r w:rsidRPr="00FA0B3A">
                    <w:rPr>
                      <w:rFonts w:ascii="Calibri" w:hAnsi="Calibri" w:cs="Arial"/>
                      <w:color w:val="000000" w:themeColor="text1"/>
                      <w:kern w:val="24"/>
                    </w:rPr>
                    <w:t>Option 2</w:t>
                  </w:r>
                </w:p>
              </w:tc>
            </w:tr>
          </w:tbl>
          <w:p w14:paraId="7ACD059A" w14:textId="77777777" w:rsidR="006C2008" w:rsidRDefault="006C2008" w:rsidP="00FA0B3A">
            <w:pPr>
              <w:spacing w:after="0" w:line="240" w:lineRule="auto"/>
              <w:rPr>
                <w:rFonts w:ascii="Arial" w:hAnsi="Arial" w:cs="Arial"/>
              </w:rPr>
            </w:pPr>
          </w:p>
          <w:p w14:paraId="0E9D8FB8" w14:textId="77777777" w:rsidR="001C52DA" w:rsidRPr="006C2008" w:rsidRDefault="006D3831" w:rsidP="006C2008">
            <w:pPr>
              <w:numPr>
                <w:ilvl w:val="0"/>
                <w:numId w:val="20"/>
              </w:numPr>
              <w:tabs>
                <w:tab w:val="num" w:pos="720"/>
              </w:tabs>
              <w:spacing w:after="0" w:line="240" w:lineRule="auto"/>
              <w:rPr>
                <w:rFonts w:ascii="Arial" w:hAnsi="Arial" w:cs="Arial"/>
              </w:rPr>
            </w:pPr>
            <w:r w:rsidRPr="006C2008">
              <w:rPr>
                <w:rFonts w:ascii="Arial" w:hAnsi="Arial" w:cs="Arial"/>
              </w:rPr>
              <w:t>Selection of option 1 or option 2 will depend on the details of the criteria as developed by RAN2.</w:t>
            </w:r>
          </w:p>
          <w:p w14:paraId="4D9F4CE0" w14:textId="77777777" w:rsidR="001C52DA" w:rsidRPr="006C2008" w:rsidRDefault="006D3831" w:rsidP="006C2008">
            <w:pPr>
              <w:numPr>
                <w:ilvl w:val="0"/>
                <w:numId w:val="20"/>
              </w:numPr>
              <w:tabs>
                <w:tab w:val="num" w:pos="720"/>
              </w:tabs>
              <w:spacing w:after="0" w:line="240" w:lineRule="auto"/>
              <w:rPr>
                <w:rFonts w:ascii="Arial" w:hAnsi="Arial" w:cs="Arial"/>
              </w:rPr>
            </w:pPr>
            <w:r w:rsidRPr="006C2008">
              <w:rPr>
                <w:rFonts w:ascii="Arial" w:hAnsi="Arial" w:cs="Arial"/>
              </w:rPr>
              <w:t>Encourage companies to bring the analysis on how to relax measurement interval if option 1 is proposed in next meeting</w:t>
            </w:r>
          </w:p>
          <w:p w14:paraId="73550EB4" w14:textId="77777777" w:rsidR="001C52DA" w:rsidRPr="006C2008" w:rsidRDefault="006D3831" w:rsidP="006C2008">
            <w:pPr>
              <w:numPr>
                <w:ilvl w:val="0"/>
                <w:numId w:val="20"/>
              </w:numPr>
              <w:tabs>
                <w:tab w:val="num" w:pos="720"/>
              </w:tabs>
              <w:spacing w:after="0" w:line="240" w:lineRule="auto"/>
              <w:rPr>
                <w:rFonts w:ascii="Arial" w:hAnsi="Arial" w:cs="Arial"/>
              </w:rPr>
            </w:pPr>
            <w:r w:rsidRPr="006C2008">
              <w:rPr>
                <w:rFonts w:ascii="Arial" w:hAnsi="Arial" w:cs="Arial"/>
              </w:rPr>
              <w:t>Encourage companies to bring the analysis for option 2 if option 2 is proposed in next meeting</w:t>
            </w:r>
          </w:p>
          <w:p w14:paraId="7580603F" w14:textId="77777777" w:rsidR="00F90C88" w:rsidRPr="00F90C88" w:rsidRDefault="00F90C88" w:rsidP="00F90C88">
            <w:pPr>
              <w:numPr>
                <w:ilvl w:val="0"/>
                <w:numId w:val="20"/>
              </w:numPr>
              <w:spacing w:after="0" w:line="240" w:lineRule="auto"/>
              <w:rPr>
                <w:rFonts w:ascii="Arial" w:hAnsi="Arial" w:cs="Arial"/>
              </w:rPr>
            </w:pPr>
            <w:r w:rsidRPr="00F90C88">
              <w:rPr>
                <w:rFonts w:ascii="Arial" w:hAnsi="Arial" w:cs="Arial"/>
              </w:rPr>
              <w:t>RRM measurement relaxation by reducing the number of frequency layer to be measured is FFS</w:t>
            </w:r>
          </w:p>
          <w:p w14:paraId="58F93F41" w14:textId="77777777" w:rsidR="00F90C88" w:rsidRPr="00F90C88" w:rsidRDefault="00F90C88" w:rsidP="00F90C88">
            <w:pPr>
              <w:numPr>
                <w:ilvl w:val="0"/>
                <w:numId w:val="20"/>
              </w:numPr>
              <w:spacing w:after="0" w:line="240" w:lineRule="auto"/>
              <w:rPr>
                <w:rFonts w:ascii="Arial" w:hAnsi="Arial" w:cs="Arial"/>
              </w:rPr>
            </w:pPr>
            <w:r w:rsidRPr="00F90C88">
              <w:rPr>
                <w:rFonts w:ascii="Arial" w:hAnsi="Arial" w:cs="Arial"/>
              </w:rPr>
              <w:t>The impact on early measurement reporting due to power saving mode:</w:t>
            </w:r>
          </w:p>
          <w:p w14:paraId="6CFC8FE1" w14:textId="77777777" w:rsidR="00F90C88" w:rsidRPr="00F90C88" w:rsidRDefault="00F90C88" w:rsidP="00FA0B3A">
            <w:pPr>
              <w:numPr>
                <w:ilvl w:val="1"/>
                <w:numId w:val="20"/>
              </w:numPr>
              <w:spacing w:after="0" w:line="240" w:lineRule="auto"/>
              <w:rPr>
                <w:rFonts w:ascii="Arial" w:hAnsi="Arial" w:cs="Arial"/>
              </w:rPr>
            </w:pPr>
            <w:r w:rsidRPr="00F90C88">
              <w:rPr>
                <w:rFonts w:ascii="Arial" w:hAnsi="Arial" w:cs="Arial"/>
              </w:rPr>
              <w:t>Option 1: UE is not allowed to relax or enter any relaxed measurement modes (e.g. based on scenarios defined in slide 2) if UE is configured with early measurement reporting (EMR) and T331 timer is running.</w:t>
            </w:r>
          </w:p>
          <w:p w14:paraId="3028A0D4" w14:textId="77777777" w:rsidR="00F90C88" w:rsidRPr="00F90C88" w:rsidRDefault="00F90C88" w:rsidP="00FA0B3A">
            <w:pPr>
              <w:numPr>
                <w:ilvl w:val="1"/>
                <w:numId w:val="20"/>
              </w:numPr>
              <w:spacing w:after="0" w:line="240" w:lineRule="auto"/>
              <w:rPr>
                <w:rFonts w:ascii="Arial" w:hAnsi="Arial" w:cs="Arial"/>
              </w:rPr>
            </w:pPr>
            <w:r w:rsidRPr="00F90C88">
              <w:rPr>
                <w:rFonts w:ascii="Arial" w:hAnsi="Arial" w:cs="Arial"/>
              </w:rPr>
              <w:t>Other options is not precluded</w:t>
            </w:r>
          </w:p>
          <w:p w14:paraId="731BC8D1" w14:textId="5642618E" w:rsidR="006E51B1" w:rsidRPr="00FA0B3A" w:rsidRDefault="00F90C88" w:rsidP="00FA0B3A">
            <w:pPr>
              <w:numPr>
                <w:ilvl w:val="0"/>
                <w:numId w:val="20"/>
              </w:numPr>
              <w:spacing w:after="0" w:line="240" w:lineRule="auto"/>
              <w:rPr>
                <w:rFonts w:ascii="Arial" w:hAnsi="Arial" w:cs="Arial"/>
              </w:rPr>
            </w:pPr>
            <w:r w:rsidRPr="00F90C88">
              <w:rPr>
                <w:rFonts w:ascii="Arial" w:hAnsi="Arial" w:cs="Arial"/>
              </w:rPr>
              <w:t>RAN4 to study the RRM impact, e.g. timeline of DCI based BWP switch, due to cross-slot scheduling power saving technique if there is any impact to the DCI processing delay based on RAN1 agreements.</w:t>
            </w:r>
          </w:p>
        </w:tc>
      </w:tr>
    </w:tbl>
    <w:p w14:paraId="7251172F" w14:textId="35A83444" w:rsidR="00552D0E" w:rsidRDefault="005303B9" w:rsidP="00B0627C">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lastRenderedPageBreak/>
        <w:t>I</w:t>
      </w:r>
      <w:r w:rsidR="002C293C" w:rsidRPr="002C293C">
        <w:rPr>
          <w:rFonts w:eastAsiaTheme="minorEastAsia" w:cs="Arial"/>
          <w:sz w:val="22"/>
          <w:lang w:eastAsia="zh-CN"/>
        </w:rPr>
        <w:t>n RAN#86</w:t>
      </w:r>
      <w:r>
        <w:rPr>
          <w:rFonts w:eastAsiaTheme="minorEastAsia" w:cs="Arial"/>
          <w:sz w:val="22"/>
          <w:lang w:eastAsia="zh-CN"/>
        </w:rPr>
        <w:t xml:space="preserve"> meeting</w:t>
      </w:r>
      <w:r w:rsidR="002C293C" w:rsidRPr="002C293C">
        <w:rPr>
          <w:rFonts w:eastAsiaTheme="minorEastAsia" w:cs="Arial"/>
          <w:sz w:val="22"/>
          <w:lang w:eastAsia="zh-CN"/>
        </w:rPr>
        <w:t xml:space="preserve">, </w:t>
      </w:r>
      <w:r>
        <w:rPr>
          <w:rFonts w:eastAsiaTheme="minorEastAsia" w:cs="Arial"/>
          <w:sz w:val="22"/>
          <w:lang w:eastAsia="zh-CN"/>
        </w:rPr>
        <w:t xml:space="preserve">it is agreed that </w:t>
      </w:r>
      <w:r w:rsidR="002C293C" w:rsidRPr="002C293C">
        <w:rPr>
          <w:rFonts w:eastAsiaTheme="minorEastAsia" w:cs="Arial"/>
          <w:sz w:val="22"/>
          <w:lang w:eastAsia="zh-CN"/>
        </w:rPr>
        <w:t>for the IDLE measurement relaxation, RAN2 is the WG to decide the UE behavior and RAN4 is the WG to specify the requirement</w:t>
      </w:r>
      <w:r w:rsidR="00FA0B3A">
        <w:rPr>
          <w:rFonts w:eastAsiaTheme="minorEastAsia" w:cs="Arial"/>
          <w:sz w:val="22"/>
          <w:lang w:eastAsia="zh-CN"/>
        </w:rPr>
        <w:t xml:space="preserve"> </w:t>
      </w:r>
      <w:r w:rsidR="00FA0B3A">
        <w:rPr>
          <w:rFonts w:eastAsiaTheme="minorEastAsia" w:cs="Arial"/>
          <w:sz w:val="22"/>
          <w:lang w:eastAsia="zh-CN"/>
        </w:rPr>
        <w:fldChar w:fldCharType="begin"/>
      </w:r>
      <w:r w:rsidR="00FA0B3A">
        <w:rPr>
          <w:rFonts w:eastAsiaTheme="minorEastAsia" w:cs="Arial"/>
          <w:sz w:val="22"/>
          <w:lang w:eastAsia="zh-CN"/>
        </w:rPr>
        <w:instrText xml:space="preserve"> REF _Ref32528752 \n \h </w:instrText>
      </w:r>
      <w:r w:rsidR="00FA0B3A">
        <w:rPr>
          <w:rFonts w:eastAsiaTheme="minorEastAsia" w:cs="Arial"/>
          <w:sz w:val="22"/>
          <w:lang w:eastAsia="zh-CN"/>
        </w:rPr>
      </w:r>
      <w:r w:rsidR="00FA0B3A">
        <w:rPr>
          <w:rFonts w:eastAsiaTheme="minorEastAsia" w:cs="Arial"/>
          <w:sz w:val="22"/>
          <w:lang w:eastAsia="zh-CN"/>
        </w:rPr>
        <w:fldChar w:fldCharType="separate"/>
      </w:r>
      <w:r w:rsidR="001D7642">
        <w:rPr>
          <w:rFonts w:eastAsiaTheme="minorEastAsia" w:cs="Arial"/>
          <w:sz w:val="22"/>
          <w:lang w:eastAsia="zh-CN"/>
        </w:rPr>
        <w:t>[2]</w:t>
      </w:r>
      <w:r w:rsidR="00FA0B3A">
        <w:rPr>
          <w:rFonts w:eastAsiaTheme="minorEastAsia" w:cs="Arial"/>
          <w:sz w:val="22"/>
          <w:lang w:eastAsia="zh-CN"/>
        </w:rPr>
        <w:fldChar w:fldCharType="end"/>
      </w:r>
      <w:r w:rsidR="002C293C" w:rsidRPr="002C293C">
        <w:rPr>
          <w:rFonts w:eastAsiaTheme="minorEastAsia" w:cs="Arial"/>
          <w:sz w:val="22"/>
          <w:lang w:eastAsia="zh-CN"/>
        </w:rPr>
        <w:t>.</w:t>
      </w:r>
    </w:p>
    <w:p w14:paraId="64E59EB9" w14:textId="77777777" w:rsidR="002C293C" w:rsidRDefault="002C293C" w:rsidP="002C293C">
      <w:pPr>
        <w:rPr>
          <w:rFonts w:ascii="Arial" w:hAnsi="Arial" w:cs="Arial"/>
        </w:rPr>
      </w:pPr>
      <w:r w:rsidRPr="00647107">
        <w:rPr>
          <w:rFonts w:ascii="Arial" w:hAnsi="Arial" w:cs="Arial"/>
        </w:rPr>
        <w:t>RAN2 open issues</w:t>
      </w:r>
      <w:r w:rsidRPr="00B41AF8">
        <w:rPr>
          <w:rFonts w:ascii="Arial" w:hAnsi="Arial" w:cs="Arial"/>
        </w:rPr>
        <w:t>:</w:t>
      </w:r>
    </w:p>
    <w:tbl>
      <w:tblPr>
        <w:tblW w:w="0" w:type="auto"/>
        <w:tblInd w:w="720" w:type="dxa"/>
        <w:tblCellMar>
          <w:left w:w="0" w:type="dxa"/>
          <w:right w:w="0" w:type="dxa"/>
        </w:tblCellMar>
        <w:tblLook w:val="04A0" w:firstRow="1" w:lastRow="0" w:firstColumn="1" w:lastColumn="0" w:noHBand="0" w:noVBand="1"/>
      </w:tblPr>
      <w:tblGrid>
        <w:gridCol w:w="8899"/>
      </w:tblGrid>
      <w:tr w:rsidR="002C293C" w:rsidRPr="00647107" w14:paraId="369AFCF9" w14:textId="77777777" w:rsidTr="00647107">
        <w:tc>
          <w:tcPr>
            <w:tcW w:w="11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E0CB0" w14:textId="77777777" w:rsidR="002C293C" w:rsidRPr="00647107" w:rsidRDefault="002C293C" w:rsidP="00647107">
            <w:pPr>
              <w:rPr>
                <w:rFonts w:ascii="Arial" w:hAnsi="Arial" w:cs="Arial"/>
                <w:lang w:val="en-GB"/>
              </w:rPr>
            </w:pPr>
            <w:r w:rsidRPr="00647107">
              <w:rPr>
                <w:rFonts w:ascii="Arial" w:hAnsi="Arial" w:cs="Arial"/>
                <w:lang w:val="en-GB"/>
              </w:rPr>
              <w:t xml:space="preserve">2.2.2    Remaining Open issues </w:t>
            </w:r>
          </w:p>
          <w:p w14:paraId="50D35D64" w14:textId="77777777" w:rsidR="002C293C" w:rsidRPr="00647107" w:rsidRDefault="002C293C" w:rsidP="002C293C">
            <w:pPr>
              <w:numPr>
                <w:ilvl w:val="0"/>
                <w:numId w:val="20"/>
              </w:numPr>
              <w:spacing w:after="0" w:line="240" w:lineRule="auto"/>
              <w:rPr>
                <w:rFonts w:ascii="Arial" w:hAnsi="Arial" w:cs="Arial"/>
                <w:lang w:val="en-GB"/>
              </w:rPr>
            </w:pPr>
            <w:r w:rsidRPr="00647107">
              <w:rPr>
                <w:rFonts w:ascii="Arial" w:hAnsi="Arial" w:cs="Arial"/>
                <w:lang w:val="en-GB"/>
              </w:rPr>
              <w:t xml:space="preserve">Detail procedures of PDCCH based  power saving signal/channel triggering a MAC entity to “wake up” to monitor PDCCH at reception of the PDCCH-WUS for the next occurrence of the </w:t>
            </w:r>
            <w:r w:rsidRPr="00647107">
              <w:rPr>
                <w:rFonts w:ascii="Arial" w:hAnsi="Arial" w:cs="Arial"/>
                <w:i/>
                <w:iCs/>
                <w:lang w:val="en-GB"/>
              </w:rPr>
              <w:t>drx-onDurationTimer</w:t>
            </w:r>
            <w:r w:rsidRPr="00647107">
              <w:rPr>
                <w:rFonts w:ascii="Arial" w:hAnsi="Arial" w:cs="Arial"/>
                <w:lang w:val="en-GB"/>
              </w:rPr>
              <w:t xml:space="preserve">, </w:t>
            </w:r>
          </w:p>
          <w:p w14:paraId="57B2A3A9" w14:textId="77777777" w:rsidR="002C293C" w:rsidRPr="00647107" w:rsidRDefault="002C293C" w:rsidP="002C293C">
            <w:pPr>
              <w:numPr>
                <w:ilvl w:val="1"/>
                <w:numId w:val="20"/>
              </w:numPr>
              <w:spacing w:after="0" w:line="240" w:lineRule="auto"/>
              <w:rPr>
                <w:rFonts w:ascii="Arial" w:hAnsi="Arial" w:cs="Arial"/>
              </w:rPr>
            </w:pPr>
            <w:r w:rsidRPr="00647107">
              <w:rPr>
                <w:rFonts w:ascii="Arial" w:hAnsi="Arial" w:cs="Arial"/>
              </w:rPr>
              <w:t>Clarification on MAC/PHY stage 3 models</w:t>
            </w:r>
          </w:p>
          <w:p w14:paraId="7B3D7E88" w14:textId="77777777" w:rsidR="002C293C" w:rsidRPr="00647107" w:rsidRDefault="002C293C" w:rsidP="002C293C">
            <w:pPr>
              <w:numPr>
                <w:ilvl w:val="1"/>
                <w:numId w:val="20"/>
              </w:numPr>
              <w:spacing w:after="0" w:line="240" w:lineRule="auto"/>
              <w:rPr>
                <w:rFonts w:ascii="Arial" w:hAnsi="Arial" w:cs="Arial"/>
              </w:rPr>
            </w:pPr>
            <w:r w:rsidRPr="00647107">
              <w:rPr>
                <w:rFonts w:ascii="Arial" w:hAnsi="Arial" w:cs="Arial"/>
              </w:rPr>
              <w:t xml:space="preserve">DCP parameters in RRC spec </w:t>
            </w:r>
          </w:p>
          <w:p w14:paraId="012C1614" w14:textId="77777777" w:rsidR="002C293C" w:rsidRPr="00647107" w:rsidRDefault="002C293C" w:rsidP="002C293C">
            <w:pPr>
              <w:numPr>
                <w:ilvl w:val="0"/>
                <w:numId w:val="20"/>
              </w:numPr>
              <w:spacing w:after="0" w:line="240" w:lineRule="auto"/>
              <w:rPr>
                <w:rFonts w:ascii="Arial" w:hAnsi="Arial" w:cs="Arial"/>
                <w:lang w:val="en-GB"/>
              </w:rPr>
            </w:pPr>
            <w:r w:rsidRPr="00647107">
              <w:rPr>
                <w:rFonts w:ascii="Arial" w:hAnsi="Arial" w:cs="Arial"/>
                <w:lang w:val="en-GB"/>
              </w:rPr>
              <w:t xml:space="preserve">Details of UE assistance information </w:t>
            </w:r>
          </w:p>
          <w:p w14:paraId="1357BBAF" w14:textId="77777777" w:rsidR="002C293C" w:rsidRPr="00647107" w:rsidRDefault="002C293C" w:rsidP="002C293C">
            <w:pPr>
              <w:numPr>
                <w:ilvl w:val="1"/>
                <w:numId w:val="20"/>
              </w:numPr>
              <w:spacing w:after="0" w:line="240" w:lineRule="auto"/>
              <w:rPr>
                <w:rFonts w:ascii="Arial" w:hAnsi="Arial" w:cs="Arial"/>
              </w:rPr>
            </w:pPr>
            <w:r w:rsidRPr="00647107">
              <w:rPr>
                <w:rFonts w:ascii="Arial" w:hAnsi="Arial" w:cs="Arial"/>
              </w:rPr>
              <w:t xml:space="preserve">UE report  of preferred bandwidth, number of SCells and number of MIMO layers </w:t>
            </w:r>
          </w:p>
          <w:p w14:paraId="27C7E7D1" w14:textId="77777777" w:rsidR="002C293C" w:rsidRPr="00647107" w:rsidRDefault="002C293C" w:rsidP="002C293C">
            <w:pPr>
              <w:numPr>
                <w:ilvl w:val="1"/>
                <w:numId w:val="20"/>
              </w:numPr>
              <w:spacing w:after="0" w:line="240" w:lineRule="auto"/>
              <w:rPr>
                <w:rFonts w:ascii="Arial" w:hAnsi="Arial" w:cs="Arial"/>
              </w:rPr>
            </w:pPr>
            <w:r w:rsidRPr="00647107">
              <w:rPr>
                <w:rFonts w:ascii="Arial" w:hAnsi="Arial" w:cs="Arial"/>
              </w:rPr>
              <w:t xml:space="preserve">CP aspects of UE assistance reporting in EN-DC </w:t>
            </w:r>
          </w:p>
          <w:p w14:paraId="3B150798" w14:textId="77777777" w:rsidR="002C293C" w:rsidRPr="00647107" w:rsidRDefault="002C293C" w:rsidP="002C293C">
            <w:pPr>
              <w:numPr>
                <w:ilvl w:val="1"/>
                <w:numId w:val="20"/>
              </w:numPr>
              <w:spacing w:after="0" w:line="240" w:lineRule="auto"/>
              <w:rPr>
                <w:rFonts w:ascii="Arial" w:hAnsi="Arial" w:cs="Arial"/>
              </w:rPr>
            </w:pPr>
            <w:r w:rsidRPr="00647107">
              <w:rPr>
                <w:rFonts w:ascii="Arial" w:hAnsi="Arial" w:cs="Arial"/>
              </w:rPr>
              <w:t xml:space="preserve">UE assistance for UE’s preferred minimum K0/K2 value. </w:t>
            </w:r>
          </w:p>
          <w:p w14:paraId="30D11911" w14:textId="77777777" w:rsidR="002C293C" w:rsidRPr="00647107" w:rsidRDefault="002C293C" w:rsidP="002C293C">
            <w:pPr>
              <w:numPr>
                <w:ilvl w:val="0"/>
                <w:numId w:val="20"/>
              </w:numPr>
              <w:spacing w:after="0" w:line="240" w:lineRule="auto"/>
              <w:rPr>
                <w:rFonts w:ascii="Arial" w:hAnsi="Arial" w:cs="Arial"/>
                <w:highlight w:val="yellow"/>
                <w:lang w:val="en-GB"/>
              </w:rPr>
            </w:pPr>
            <w:r w:rsidRPr="00647107">
              <w:rPr>
                <w:rFonts w:ascii="Arial" w:hAnsi="Arial" w:cs="Arial"/>
                <w:highlight w:val="yellow"/>
                <w:lang w:val="en-GB"/>
              </w:rPr>
              <w:t>Network-configured mechanism to relax intra and inter-frequency RRM measurement for neighbour cells for RRC_IDLE/INACTIVE with minimal mobility performance impacts</w:t>
            </w:r>
            <w:r w:rsidRPr="00647107">
              <w:rPr>
                <w:rFonts w:ascii="Arial" w:hAnsi="Arial" w:cs="Arial"/>
                <w:lang w:val="en-GB"/>
              </w:rPr>
              <w:t xml:space="preserve"> </w:t>
            </w:r>
          </w:p>
          <w:p w14:paraId="60BB5DDE" w14:textId="77777777" w:rsidR="002C293C" w:rsidRPr="00647107" w:rsidRDefault="002C293C" w:rsidP="002C293C">
            <w:pPr>
              <w:numPr>
                <w:ilvl w:val="1"/>
                <w:numId w:val="20"/>
              </w:numPr>
              <w:spacing w:after="0" w:line="240" w:lineRule="auto"/>
              <w:rPr>
                <w:rFonts w:ascii="Arial" w:hAnsi="Arial" w:cs="Arial"/>
                <w:highlight w:val="yellow"/>
              </w:rPr>
            </w:pPr>
            <w:r w:rsidRPr="00647107">
              <w:rPr>
                <w:rFonts w:ascii="Arial" w:hAnsi="Arial" w:cs="Arial"/>
                <w:highlight w:val="yellow"/>
              </w:rPr>
              <w:t>NW configured the triggering criterion of UE location in either not-at-cell-edge or low mobility or to be both met simultaneously</w:t>
            </w:r>
          </w:p>
          <w:p w14:paraId="0F0CEC70" w14:textId="77777777" w:rsidR="002C293C" w:rsidRPr="00647107" w:rsidRDefault="002C293C" w:rsidP="002C293C">
            <w:pPr>
              <w:numPr>
                <w:ilvl w:val="1"/>
                <w:numId w:val="20"/>
              </w:numPr>
              <w:spacing w:after="0" w:line="240" w:lineRule="auto"/>
              <w:rPr>
                <w:rFonts w:ascii="Arial" w:hAnsi="Arial" w:cs="Arial"/>
                <w:color w:val="FF0000"/>
                <w:highlight w:val="yellow"/>
              </w:rPr>
            </w:pPr>
            <w:r w:rsidRPr="00647107">
              <w:rPr>
                <w:rFonts w:ascii="Arial" w:hAnsi="Arial" w:cs="Arial"/>
                <w:color w:val="FF0000"/>
                <w:highlight w:val="yellow"/>
              </w:rPr>
              <w:t>Relaxation methods/dimensions (time, frequencies, cells)</w:t>
            </w:r>
          </w:p>
          <w:p w14:paraId="7DD72F8B" w14:textId="77777777" w:rsidR="002C293C" w:rsidRPr="00647107" w:rsidRDefault="002C293C" w:rsidP="002C293C">
            <w:pPr>
              <w:numPr>
                <w:ilvl w:val="1"/>
                <w:numId w:val="20"/>
              </w:numPr>
              <w:spacing w:after="0" w:line="240" w:lineRule="auto"/>
              <w:rPr>
                <w:rFonts w:ascii="Arial" w:hAnsi="Arial" w:cs="Arial"/>
                <w:color w:val="FF0000"/>
                <w:highlight w:val="yellow"/>
              </w:rPr>
            </w:pPr>
            <w:r w:rsidRPr="00647107">
              <w:rPr>
                <w:rFonts w:ascii="Arial" w:hAnsi="Arial" w:cs="Arial"/>
                <w:color w:val="FF0000"/>
                <w:highlight w:val="yellow"/>
              </w:rPr>
              <w:t>Reduced measured frequencies and cells</w:t>
            </w:r>
          </w:p>
          <w:p w14:paraId="37FB1680" w14:textId="5AF9278D" w:rsidR="002C293C" w:rsidRPr="005E5281" w:rsidRDefault="002C293C" w:rsidP="00FA0B3A">
            <w:pPr>
              <w:numPr>
                <w:ilvl w:val="1"/>
                <w:numId w:val="20"/>
              </w:numPr>
              <w:spacing w:after="0" w:line="240" w:lineRule="auto"/>
              <w:rPr>
                <w:rFonts w:ascii="Arial" w:hAnsi="Arial" w:cs="Arial"/>
              </w:rPr>
            </w:pPr>
            <w:r w:rsidRPr="00647107">
              <w:rPr>
                <w:rFonts w:ascii="Arial" w:hAnsi="Arial" w:cs="Arial"/>
                <w:highlight w:val="yellow"/>
              </w:rPr>
              <w:t>Further enhancements of low-mobility criterion</w:t>
            </w:r>
            <w:r w:rsidRPr="00647107">
              <w:rPr>
                <w:rFonts w:ascii="Arial" w:hAnsi="Arial" w:cs="Arial"/>
              </w:rPr>
              <w:t xml:space="preserve"> </w:t>
            </w:r>
          </w:p>
        </w:tc>
      </w:tr>
    </w:tbl>
    <w:p w14:paraId="1612E987" w14:textId="77777777" w:rsidR="002C293C" w:rsidRPr="00647107" w:rsidRDefault="002C293C" w:rsidP="002C293C">
      <w:pPr>
        <w:rPr>
          <w:rFonts w:ascii="Arial" w:hAnsi="Arial" w:cs="Arial"/>
        </w:rPr>
      </w:pPr>
    </w:p>
    <w:p w14:paraId="20C079B0" w14:textId="77777777" w:rsidR="002C293C" w:rsidRPr="00647107" w:rsidRDefault="002C293C" w:rsidP="002C293C">
      <w:pPr>
        <w:rPr>
          <w:rFonts w:ascii="Arial" w:eastAsia="新細明體" w:hAnsi="Arial" w:cs="Arial"/>
        </w:rPr>
      </w:pPr>
      <w:r w:rsidRPr="00647107">
        <w:rPr>
          <w:rFonts w:ascii="Arial" w:hAnsi="Arial" w:cs="Arial"/>
        </w:rPr>
        <w:t>RAN4 open issues:</w:t>
      </w:r>
    </w:p>
    <w:tbl>
      <w:tblPr>
        <w:tblW w:w="0" w:type="auto"/>
        <w:tblInd w:w="720" w:type="dxa"/>
        <w:tblCellMar>
          <w:left w:w="0" w:type="dxa"/>
          <w:right w:w="0" w:type="dxa"/>
        </w:tblCellMar>
        <w:tblLook w:val="04A0" w:firstRow="1" w:lastRow="0" w:firstColumn="1" w:lastColumn="0" w:noHBand="0" w:noVBand="1"/>
      </w:tblPr>
      <w:tblGrid>
        <w:gridCol w:w="8899"/>
      </w:tblGrid>
      <w:tr w:rsidR="002C293C" w:rsidRPr="00647107" w14:paraId="4073DB1F" w14:textId="77777777" w:rsidTr="00647107">
        <w:tc>
          <w:tcPr>
            <w:tcW w:w="11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E8382" w14:textId="77777777" w:rsidR="002C293C" w:rsidRPr="00647107" w:rsidRDefault="002C293C" w:rsidP="002C293C">
            <w:pPr>
              <w:pStyle w:val="ListParagraph"/>
              <w:numPr>
                <w:ilvl w:val="0"/>
                <w:numId w:val="22"/>
              </w:numPr>
              <w:spacing w:after="0" w:line="240" w:lineRule="auto"/>
              <w:jc w:val="both"/>
              <w:rPr>
                <w:rFonts w:ascii="Arial" w:hAnsi="Arial" w:cs="Arial"/>
              </w:rPr>
            </w:pPr>
            <w:r w:rsidRPr="00647107">
              <w:rPr>
                <w:rFonts w:ascii="Arial" w:hAnsi="Arial" w:cs="Arial"/>
              </w:rPr>
              <w:t>Switching time for Case 2</w:t>
            </w:r>
          </w:p>
          <w:p w14:paraId="1F77FC07" w14:textId="77777777" w:rsidR="002C293C" w:rsidRPr="00647107" w:rsidRDefault="002C293C" w:rsidP="002C293C">
            <w:pPr>
              <w:pStyle w:val="ListParagraph"/>
              <w:numPr>
                <w:ilvl w:val="0"/>
                <w:numId w:val="22"/>
              </w:numPr>
              <w:spacing w:after="0" w:line="240" w:lineRule="auto"/>
              <w:jc w:val="both"/>
              <w:rPr>
                <w:rFonts w:ascii="Arial" w:hAnsi="Arial" w:cs="Arial"/>
                <w:highlight w:val="yellow"/>
              </w:rPr>
            </w:pPr>
            <w:r w:rsidRPr="00647107">
              <w:rPr>
                <w:rFonts w:ascii="Arial" w:hAnsi="Arial" w:cs="Arial"/>
                <w:highlight w:val="yellow"/>
              </w:rPr>
              <w:t>Details in  RRM measurement relaxation for UE power saving in IDLE/Inactive state.</w:t>
            </w:r>
          </w:p>
          <w:p w14:paraId="4A8A8DEF" w14:textId="236F3619" w:rsidR="002C293C" w:rsidRPr="00647107" w:rsidRDefault="002C293C" w:rsidP="00FA0B3A">
            <w:pPr>
              <w:pStyle w:val="ListParagraph"/>
              <w:numPr>
                <w:ilvl w:val="0"/>
                <w:numId w:val="22"/>
              </w:numPr>
              <w:spacing w:after="0" w:line="240" w:lineRule="auto"/>
              <w:jc w:val="both"/>
              <w:rPr>
                <w:rFonts w:ascii="Arial" w:hAnsi="Arial" w:cs="Arial"/>
              </w:rPr>
            </w:pPr>
            <w:r w:rsidRPr="00647107">
              <w:rPr>
                <w:rFonts w:ascii="Arial" w:hAnsi="Arial" w:cs="Arial"/>
              </w:rPr>
              <w:t>CRs for completion of this WI</w:t>
            </w:r>
          </w:p>
        </w:tc>
      </w:tr>
    </w:tbl>
    <w:p w14:paraId="388C5BDB" w14:textId="7FDCEB60" w:rsidR="005571D2" w:rsidRDefault="005303B9">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According to the above status report, RAN4 does not need to discuss the relaxation principles. Therefore, in</w:t>
      </w:r>
      <w:r w:rsidR="005A19DB">
        <w:rPr>
          <w:rFonts w:eastAsiaTheme="minorEastAsia" w:cs="Arial"/>
          <w:sz w:val="22"/>
          <w:lang w:eastAsia="zh-CN"/>
        </w:rPr>
        <w:t xml:space="preserve"> this </w:t>
      </w:r>
      <w:r w:rsidR="002C293C" w:rsidRPr="002C293C">
        <w:rPr>
          <w:rFonts w:eastAsiaTheme="minorEastAsia" w:cs="Arial"/>
          <w:sz w:val="22"/>
          <w:lang w:eastAsia="zh-CN"/>
        </w:rPr>
        <w:t xml:space="preserve">paper, we </w:t>
      </w:r>
      <w:r w:rsidR="000A7E2A">
        <w:rPr>
          <w:rFonts w:eastAsiaTheme="minorEastAsia" w:cs="Arial"/>
          <w:sz w:val="22"/>
          <w:lang w:eastAsia="zh-CN"/>
        </w:rPr>
        <w:t xml:space="preserve">only </w:t>
      </w:r>
      <w:r w:rsidR="002C293C" w:rsidRPr="002C293C">
        <w:rPr>
          <w:rFonts w:eastAsiaTheme="minorEastAsia" w:cs="Arial"/>
          <w:sz w:val="22"/>
          <w:lang w:eastAsia="zh-CN"/>
        </w:rPr>
        <w:t xml:space="preserve">discuss the </w:t>
      </w:r>
      <w:r w:rsidR="002C293C">
        <w:rPr>
          <w:rFonts w:eastAsiaTheme="minorEastAsia" w:cs="Arial"/>
          <w:sz w:val="22"/>
          <w:lang w:eastAsia="zh-CN"/>
        </w:rPr>
        <w:t>e</w:t>
      </w:r>
      <w:r w:rsidR="002C293C" w:rsidRPr="002C293C">
        <w:rPr>
          <w:rFonts w:eastAsiaTheme="minorEastAsia" w:cs="Arial"/>
          <w:sz w:val="22"/>
          <w:lang w:eastAsia="zh-CN"/>
        </w:rPr>
        <w:t xml:space="preserve">valuation </w:t>
      </w:r>
      <w:r w:rsidR="000A7E2A">
        <w:rPr>
          <w:rFonts w:eastAsiaTheme="minorEastAsia" w:cs="Arial"/>
          <w:sz w:val="22"/>
          <w:lang w:eastAsia="zh-CN"/>
        </w:rPr>
        <w:t xml:space="preserve">methodology </w:t>
      </w:r>
      <w:r w:rsidR="002C293C">
        <w:rPr>
          <w:rFonts w:eastAsiaTheme="minorEastAsia" w:cs="Arial"/>
          <w:sz w:val="22"/>
          <w:lang w:eastAsia="zh-CN"/>
        </w:rPr>
        <w:t>of</w:t>
      </w:r>
      <w:r w:rsidR="002C293C" w:rsidRPr="002C293C">
        <w:rPr>
          <w:rFonts w:eastAsiaTheme="minorEastAsia" w:cs="Arial"/>
          <w:sz w:val="22"/>
          <w:lang w:eastAsia="zh-CN"/>
        </w:rPr>
        <w:t xml:space="preserve"> RRM measurement relaxation in RRC IDLE/INACTIVE mode</w:t>
      </w:r>
      <w:r w:rsidR="000A7E2A">
        <w:rPr>
          <w:rFonts w:eastAsiaTheme="minorEastAsia" w:cs="Arial"/>
          <w:sz w:val="22"/>
          <w:lang w:eastAsia="zh-CN"/>
        </w:rPr>
        <w:t xml:space="preserve"> and other </w:t>
      </w:r>
      <w:r w:rsidR="00B224A4">
        <w:rPr>
          <w:rFonts w:eastAsiaTheme="minorEastAsia" w:cs="Arial"/>
          <w:sz w:val="22"/>
          <w:lang w:eastAsia="zh-CN"/>
        </w:rPr>
        <w:t xml:space="preserve">related </w:t>
      </w:r>
      <w:r w:rsidR="000A7E2A">
        <w:rPr>
          <w:rFonts w:eastAsiaTheme="minorEastAsia" w:cs="Arial"/>
          <w:sz w:val="22"/>
          <w:lang w:eastAsia="zh-CN"/>
        </w:rPr>
        <w:t>issues</w:t>
      </w:r>
      <w:r w:rsidR="00B224A4">
        <w:rPr>
          <w:rFonts w:eastAsiaTheme="minorEastAsia" w:cs="Arial"/>
          <w:sz w:val="22"/>
          <w:lang w:eastAsia="zh-CN"/>
        </w:rPr>
        <w:t>.</w:t>
      </w:r>
    </w:p>
    <w:p w14:paraId="4AC13BAA" w14:textId="454D5474" w:rsidR="00471981" w:rsidRPr="009F29FB" w:rsidRDefault="00471981" w:rsidP="00471981">
      <w:pPr>
        <w:pStyle w:val="Heading1"/>
        <w:rPr>
          <w:rFonts w:eastAsia="新細明體" w:cs="Arial"/>
          <w:color w:val="000000" w:themeColor="text1"/>
          <w:lang w:eastAsia="zh-TW"/>
        </w:rPr>
      </w:pPr>
      <w:r>
        <w:rPr>
          <w:rFonts w:cs="Arial"/>
          <w:color w:val="000000" w:themeColor="text1"/>
        </w:rPr>
        <w:t>2</w:t>
      </w:r>
      <w:r w:rsidRPr="009F29FB">
        <w:rPr>
          <w:rFonts w:cs="Arial"/>
          <w:color w:val="000000" w:themeColor="text1"/>
        </w:rPr>
        <w:tab/>
      </w:r>
      <w:r>
        <w:rPr>
          <w:rFonts w:cs="Arial"/>
          <w:color w:val="000000" w:themeColor="text1"/>
        </w:rPr>
        <w:t>Discussion</w:t>
      </w:r>
      <w:r w:rsidRPr="009F29FB">
        <w:rPr>
          <w:rFonts w:eastAsia="新細明體" w:cs="Arial"/>
          <w:color w:val="000000" w:themeColor="text1"/>
          <w:lang w:eastAsia="zh-TW"/>
        </w:rPr>
        <w:t xml:space="preserve"> </w:t>
      </w:r>
    </w:p>
    <w:p w14:paraId="3238D466" w14:textId="5F64534C" w:rsidR="003E2E8C" w:rsidRDefault="002C293C" w:rsidP="002C293C">
      <w:pPr>
        <w:rPr>
          <w:rFonts w:ascii="Arial" w:hAnsi="Arial" w:cs="Arial"/>
        </w:rPr>
      </w:pPr>
      <w:r w:rsidRPr="00FA0B3A">
        <w:rPr>
          <w:rFonts w:ascii="Arial" w:hAnsi="Arial" w:cs="Arial"/>
        </w:rPr>
        <w:t xml:space="preserve">To determine the power saving benefit for measurement relaxation </w:t>
      </w:r>
      <w:r w:rsidR="00B224A4">
        <w:rPr>
          <w:rFonts w:ascii="Arial" w:hAnsi="Arial" w:cs="Arial"/>
        </w:rPr>
        <w:t>in</w:t>
      </w:r>
      <w:r w:rsidRPr="00FA0B3A">
        <w:rPr>
          <w:rFonts w:ascii="Arial" w:hAnsi="Arial" w:cs="Arial"/>
        </w:rPr>
        <w:t xml:space="preserve"> RRC IDLE</w:t>
      </w:r>
      <w:r w:rsidR="00B224A4">
        <w:rPr>
          <w:rFonts w:ascii="Arial" w:hAnsi="Arial" w:cs="Arial"/>
        </w:rPr>
        <w:t xml:space="preserve"> mode</w:t>
      </w:r>
      <w:r w:rsidRPr="00FA0B3A">
        <w:rPr>
          <w:rFonts w:ascii="Arial" w:hAnsi="Arial" w:cs="Arial"/>
        </w:rPr>
        <w:t xml:space="preserve">, we first need to determine the corresponding evaluation performance matrices. In our understanding, </w:t>
      </w:r>
      <w:r w:rsidR="006E250B">
        <w:rPr>
          <w:rFonts w:ascii="Arial" w:hAnsi="Arial" w:cs="Arial"/>
        </w:rPr>
        <w:t xml:space="preserve">one of </w:t>
      </w:r>
      <w:r w:rsidRPr="00FA0B3A">
        <w:rPr>
          <w:rFonts w:ascii="Arial" w:hAnsi="Arial" w:cs="Arial"/>
        </w:rPr>
        <w:t>the important task for UE staying in the IDLE mode is to monitor the servi</w:t>
      </w:r>
      <w:r w:rsidR="00B224A4" w:rsidRPr="00FA0B3A">
        <w:rPr>
          <w:rFonts w:ascii="Arial" w:hAnsi="Arial" w:cs="Arial"/>
        </w:rPr>
        <w:t>ng and neighboring cells qualities</w:t>
      </w:r>
      <w:r w:rsidRPr="00FA0B3A">
        <w:rPr>
          <w:rFonts w:ascii="Arial" w:hAnsi="Arial" w:cs="Arial"/>
        </w:rPr>
        <w:t xml:space="preserve"> and determine whether UE has to conduct the cell re-selection or not. When UE moves from the coverage range of source cell to that of the target cell, UE has to conduct the measurement of both cells and determine when to trigger the cell re-selection according to its measurement results. </w:t>
      </w:r>
    </w:p>
    <w:p w14:paraId="121E3F76" w14:textId="5C8FAA13" w:rsidR="00C207B3" w:rsidRDefault="003E2E8C" w:rsidP="00C207B3">
      <w:pPr>
        <w:rPr>
          <w:rFonts w:ascii="Arial" w:hAnsi="Arial" w:cs="Arial"/>
        </w:rPr>
      </w:pPr>
      <w:r>
        <w:rPr>
          <w:rFonts w:ascii="Arial" w:hAnsi="Arial" w:cs="Arial"/>
        </w:rPr>
        <w:lastRenderedPageBreak/>
        <w:t xml:space="preserve">If UE is allowed </w:t>
      </w:r>
      <w:r w:rsidR="00037235">
        <w:rPr>
          <w:rFonts w:ascii="Arial" w:hAnsi="Arial" w:cs="Arial"/>
        </w:rPr>
        <w:t xml:space="preserve">not to conduct neighboring cell measurement when UE is not at the cell edge and </w:t>
      </w:r>
      <w:r w:rsidR="00037235" w:rsidRPr="00647107">
        <w:rPr>
          <w:rFonts w:ascii="Arial" w:hAnsi="Arial" w:cs="Arial"/>
        </w:rPr>
        <w:t>only resumes</w:t>
      </w:r>
      <w:r w:rsidR="00AA7E2A">
        <w:rPr>
          <w:rFonts w:ascii="Arial" w:hAnsi="Arial" w:cs="Arial"/>
        </w:rPr>
        <w:t xml:space="preserve"> neighboring cell</w:t>
      </w:r>
      <w:r w:rsidR="00037235" w:rsidRPr="00647107">
        <w:rPr>
          <w:rFonts w:ascii="Arial" w:hAnsi="Arial" w:cs="Arial"/>
        </w:rPr>
        <w:t xml:space="preserve"> measurement</w:t>
      </w:r>
      <w:r w:rsidR="00037235">
        <w:rPr>
          <w:rFonts w:ascii="Arial" w:hAnsi="Arial" w:cs="Arial"/>
        </w:rPr>
        <w:t xml:space="preserve"> </w:t>
      </w:r>
      <w:r w:rsidR="00037235" w:rsidRPr="00647107">
        <w:rPr>
          <w:rFonts w:ascii="Arial" w:hAnsi="Arial" w:cs="Arial"/>
        </w:rPr>
        <w:t xml:space="preserve">when UE is </w:t>
      </w:r>
      <w:r w:rsidR="00037235">
        <w:rPr>
          <w:rFonts w:ascii="Arial" w:hAnsi="Arial" w:cs="Arial"/>
        </w:rPr>
        <w:t>in</w:t>
      </w:r>
      <w:r w:rsidR="00037235" w:rsidRPr="00647107">
        <w:rPr>
          <w:rFonts w:ascii="Arial" w:hAnsi="Arial" w:cs="Arial"/>
        </w:rPr>
        <w:t xml:space="preserve"> </w:t>
      </w:r>
      <w:r w:rsidR="00037235">
        <w:rPr>
          <w:rFonts w:ascii="Arial" w:hAnsi="Arial" w:cs="Arial"/>
        </w:rPr>
        <w:t xml:space="preserve">the </w:t>
      </w:r>
      <w:r w:rsidR="00037235" w:rsidRPr="00647107">
        <w:rPr>
          <w:rFonts w:ascii="Arial" w:hAnsi="Arial" w:cs="Arial"/>
        </w:rPr>
        <w:t xml:space="preserve">cell </w:t>
      </w:r>
      <w:r w:rsidR="00037235">
        <w:rPr>
          <w:rFonts w:ascii="Arial" w:hAnsi="Arial" w:cs="Arial"/>
        </w:rPr>
        <w:t>edge, t</w:t>
      </w:r>
      <w:r w:rsidR="00037235" w:rsidRPr="00037235">
        <w:rPr>
          <w:rFonts w:ascii="Arial" w:hAnsi="Arial" w:cs="Arial"/>
        </w:rPr>
        <w:t xml:space="preserve">he </w:t>
      </w:r>
      <w:r w:rsidR="00AA7E2A">
        <w:rPr>
          <w:rFonts w:ascii="Arial" w:hAnsi="Arial" w:cs="Arial"/>
        </w:rPr>
        <w:t>measurement samples that</w:t>
      </w:r>
      <w:r w:rsidR="00037235" w:rsidRPr="00037235">
        <w:rPr>
          <w:rFonts w:ascii="Arial" w:hAnsi="Arial" w:cs="Arial"/>
        </w:rPr>
        <w:t xml:space="preserve"> UE </w:t>
      </w:r>
      <w:r w:rsidR="00AA7E2A">
        <w:rPr>
          <w:rFonts w:ascii="Arial" w:hAnsi="Arial" w:cs="Arial"/>
        </w:rPr>
        <w:t>can obtain in</w:t>
      </w:r>
      <w:r w:rsidR="00AA7E2A" w:rsidRPr="00647107">
        <w:rPr>
          <w:rFonts w:ascii="Arial" w:hAnsi="Arial" w:cs="Arial"/>
        </w:rPr>
        <w:t xml:space="preserve"> </w:t>
      </w:r>
      <w:r w:rsidR="00AA7E2A">
        <w:rPr>
          <w:rFonts w:ascii="Arial" w:hAnsi="Arial" w:cs="Arial"/>
        </w:rPr>
        <w:t xml:space="preserve">the </w:t>
      </w:r>
      <w:r w:rsidR="00AA7E2A" w:rsidRPr="00647107">
        <w:rPr>
          <w:rFonts w:ascii="Arial" w:hAnsi="Arial" w:cs="Arial"/>
        </w:rPr>
        <w:t xml:space="preserve">cell </w:t>
      </w:r>
      <w:r w:rsidR="00AA7E2A">
        <w:rPr>
          <w:rFonts w:ascii="Arial" w:hAnsi="Arial" w:cs="Arial"/>
        </w:rPr>
        <w:t xml:space="preserve">edge </w:t>
      </w:r>
      <w:r w:rsidR="0032305D">
        <w:rPr>
          <w:rFonts w:ascii="Arial" w:hAnsi="Arial" w:cs="Arial"/>
        </w:rPr>
        <w:t xml:space="preserve">of the source cell </w:t>
      </w:r>
      <w:r w:rsidR="00AA7E2A">
        <w:rPr>
          <w:rFonts w:ascii="Arial" w:hAnsi="Arial" w:cs="Arial"/>
        </w:rPr>
        <w:t xml:space="preserve">might </w:t>
      </w:r>
      <w:r w:rsidR="0032305D">
        <w:rPr>
          <w:rFonts w:ascii="Arial" w:hAnsi="Arial" w:cs="Arial"/>
        </w:rPr>
        <w:t xml:space="preserve">not </w:t>
      </w:r>
      <w:r w:rsidR="00AA7E2A">
        <w:rPr>
          <w:rFonts w:ascii="Arial" w:hAnsi="Arial" w:cs="Arial"/>
        </w:rPr>
        <w:t xml:space="preserve">be enough and </w:t>
      </w:r>
      <w:r w:rsidR="0032305D">
        <w:rPr>
          <w:rFonts w:ascii="Arial" w:hAnsi="Arial" w:cs="Arial"/>
        </w:rPr>
        <w:t xml:space="preserve">UE has to collect the rest of samples when UE </w:t>
      </w:r>
      <w:r w:rsidR="00DB274B">
        <w:rPr>
          <w:rFonts w:ascii="Arial" w:hAnsi="Arial" w:cs="Arial"/>
        </w:rPr>
        <w:t>leaves</w:t>
      </w:r>
      <w:r w:rsidR="0032305D">
        <w:rPr>
          <w:rFonts w:ascii="Arial" w:hAnsi="Arial" w:cs="Arial"/>
        </w:rPr>
        <w:t xml:space="preserve"> the coverage area of the </w:t>
      </w:r>
      <w:r w:rsidR="00DB274B">
        <w:rPr>
          <w:rFonts w:ascii="Arial" w:hAnsi="Arial" w:cs="Arial"/>
        </w:rPr>
        <w:t>source</w:t>
      </w:r>
      <w:r w:rsidR="0032305D">
        <w:rPr>
          <w:rFonts w:ascii="Arial" w:hAnsi="Arial" w:cs="Arial"/>
        </w:rPr>
        <w:t xml:space="preserve"> cell. </w:t>
      </w:r>
      <w:r w:rsidR="008B6CD1">
        <w:rPr>
          <w:rFonts w:ascii="Arial" w:hAnsi="Arial" w:cs="Arial"/>
        </w:rPr>
        <w:t xml:space="preserve">This </w:t>
      </w:r>
      <w:r w:rsidR="00B224A4">
        <w:rPr>
          <w:rFonts w:ascii="Arial" w:hAnsi="Arial" w:cs="Arial"/>
        </w:rPr>
        <w:t xml:space="preserve">might cause </w:t>
      </w:r>
      <w:r w:rsidR="008B6CD1">
        <w:rPr>
          <w:rFonts w:ascii="Arial" w:hAnsi="Arial" w:cs="Arial"/>
        </w:rPr>
        <w:t xml:space="preserve">UE to trigger the re-selection </w:t>
      </w:r>
      <w:r w:rsidR="002E6372">
        <w:rPr>
          <w:rFonts w:ascii="Arial" w:hAnsi="Arial" w:cs="Arial"/>
        </w:rPr>
        <w:t>too late</w:t>
      </w:r>
      <w:r w:rsidR="008B6CD1">
        <w:rPr>
          <w:rFonts w:ascii="Arial" w:hAnsi="Arial" w:cs="Arial"/>
        </w:rPr>
        <w:t xml:space="preserve">. </w:t>
      </w:r>
      <w:r w:rsidR="00C75F65">
        <w:rPr>
          <w:rFonts w:ascii="Arial" w:hAnsi="Arial" w:cs="Arial"/>
        </w:rPr>
        <w:t xml:space="preserve">As shown in </w:t>
      </w:r>
      <w:r w:rsidR="00C75F65">
        <w:rPr>
          <w:rFonts w:ascii="Arial" w:hAnsi="Arial" w:cs="Arial"/>
        </w:rPr>
        <w:fldChar w:fldCharType="begin"/>
      </w:r>
      <w:r w:rsidR="00C75F65">
        <w:rPr>
          <w:rFonts w:ascii="Arial" w:hAnsi="Arial" w:cs="Arial"/>
        </w:rPr>
        <w:instrText xml:space="preserve"> REF _Ref23862232 \h  \* MERGEFORMAT </w:instrText>
      </w:r>
      <w:r w:rsidR="00C75F65">
        <w:rPr>
          <w:rFonts w:ascii="Arial" w:hAnsi="Arial" w:cs="Arial"/>
        </w:rPr>
      </w:r>
      <w:r w:rsidR="00C75F65">
        <w:rPr>
          <w:rFonts w:ascii="Arial" w:hAnsi="Arial" w:cs="Arial"/>
        </w:rPr>
        <w:fldChar w:fldCharType="separate"/>
      </w:r>
      <w:r w:rsidR="001D7642" w:rsidRPr="001D7642">
        <w:rPr>
          <w:rFonts w:ascii="Arial" w:hAnsi="Arial" w:cs="Arial"/>
        </w:rPr>
        <w:t>Figure 1</w:t>
      </w:r>
      <w:r w:rsidR="00C75F65">
        <w:rPr>
          <w:rFonts w:ascii="Arial" w:hAnsi="Arial" w:cs="Arial"/>
        </w:rPr>
        <w:fldChar w:fldCharType="end"/>
      </w:r>
      <w:r w:rsidR="00C75F65">
        <w:rPr>
          <w:rFonts w:ascii="Arial" w:hAnsi="Arial" w:cs="Arial"/>
        </w:rPr>
        <w:t>,</w:t>
      </w:r>
      <w:r w:rsidR="00C207B3">
        <w:rPr>
          <w:rFonts w:ascii="Arial" w:hAnsi="Arial" w:cs="Arial"/>
        </w:rPr>
        <w:t xml:space="preserve"> we call this additional re-selection </w:t>
      </w:r>
      <w:r w:rsidR="00C75F65">
        <w:rPr>
          <w:rFonts w:ascii="Arial" w:hAnsi="Arial" w:cs="Arial"/>
        </w:rPr>
        <w:t>time as the re-selection delay.</w:t>
      </w:r>
    </w:p>
    <w:p w14:paraId="15920337" w14:textId="77777777" w:rsidR="00C207B3" w:rsidRDefault="0032305D" w:rsidP="002C293C">
      <w:pPr>
        <w:rPr>
          <w:rFonts w:ascii="Arial" w:hAnsi="Arial" w:cs="Arial"/>
        </w:rPr>
      </w:pPr>
      <w:r>
        <w:rPr>
          <w:rFonts w:ascii="Arial" w:hAnsi="Arial" w:cs="Arial"/>
        </w:rPr>
        <w:t>I</w:t>
      </w:r>
      <w:r w:rsidRPr="0032305D">
        <w:rPr>
          <w:rFonts w:ascii="Arial" w:hAnsi="Arial" w:cs="Arial"/>
        </w:rPr>
        <w:t>n contrast</w:t>
      </w:r>
      <w:r>
        <w:rPr>
          <w:rFonts w:ascii="Arial" w:hAnsi="Arial" w:cs="Arial"/>
        </w:rPr>
        <w:t xml:space="preserve">, if UE keep monitoring the neighboring cell </w:t>
      </w:r>
      <w:r w:rsidR="00DB274B">
        <w:rPr>
          <w:rFonts w:ascii="Arial" w:hAnsi="Arial" w:cs="Arial"/>
        </w:rPr>
        <w:t xml:space="preserve">with the longer measurement interval between 2 samples </w:t>
      </w:r>
      <w:r>
        <w:rPr>
          <w:rFonts w:ascii="Arial" w:hAnsi="Arial" w:cs="Arial"/>
        </w:rPr>
        <w:t>when UE is not at the cell edge</w:t>
      </w:r>
      <w:r w:rsidR="008B6CD1">
        <w:rPr>
          <w:rFonts w:ascii="Arial" w:hAnsi="Arial" w:cs="Arial"/>
        </w:rPr>
        <w:t xml:space="preserve">, then it is possible that UE </w:t>
      </w:r>
      <w:r w:rsidR="009104B8">
        <w:rPr>
          <w:rFonts w:ascii="Arial" w:hAnsi="Arial" w:cs="Arial"/>
        </w:rPr>
        <w:t>can still obtain the enough measurement samples</w:t>
      </w:r>
      <w:r w:rsidR="00DB274B">
        <w:rPr>
          <w:rFonts w:ascii="Arial" w:hAnsi="Arial" w:cs="Arial"/>
        </w:rPr>
        <w:t xml:space="preserve"> before UE leaves the coverage area of the source cell. It means that UE</w:t>
      </w:r>
      <w:r w:rsidR="003716E7">
        <w:rPr>
          <w:rFonts w:ascii="Arial" w:hAnsi="Arial" w:cs="Arial"/>
        </w:rPr>
        <w:t xml:space="preserve"> can still trigger the re-selection before UE leaves the coverage area of the source cell and the serving cell quality will not drop too much during the re-selection procedure.</w:t>
      </w:r>
      <w:r w:rsidR="00DB274B">
        <w:rPr>
          <w:rFonts w:ascii="Arial" w:hAnsi="Arial" w:cs="Arial"/>
        </w:rPr>
        <w:t xml:space="preserve"> </w:t>
      </w:r>
    </w:p>
    <w:p w14:paraId="0CCF400A" w14:textId="3013DA03" w:rsidR="0032305D" w:rsidRDefault="00C207B3" w:rsidP="002C293C">
      <w:pPr>
        <w:rPr>
          <w:rFonts w:ascii="Arial" w:hAnsi="Arial" w:cs="Arial"/>
        </w:rPr>
      </w:pPr>
      <w:r>
        <w:rPr>
          <w:rFonts w:ascii="Arial" w:hAnsi="Arial" w:cs="Arial"/>
        </w:rPr>
        <w:t>W</w:t>
      </w:r>
      <w:r w:rsidR="00B62A59">
        <w:rPr>
          <w:rFonts w:ascii="Arial" w:hAnsi="Arial" w:cs="Arial"/>
        </w:rPr>
        <w:t xml:space="preserve">hat is the scaling factor of the extended measurement period </w:t>
      </w:r>
      <w:r w:rsidRPr="00647107">
        <w:rPr>
          <w:rFonts w:ascii="Arial" w:hAnsi="Arial" w:cs="Arial"/>
        </w:rPr>
        <w:t xml:space="preserve">can be </w:t>
      </w:r>
      <w:r w:rsidR="00B62A59">
        <w:rPr>
          <w:rFonts w:ascii="Arial" w:hAnsi="Arial" w:cs="Arial"/>
        </w:rPr>
        <w:t>evaluated</w:t>
      </w:r>
      <w:r w:rsidRPr="00647107">
        <w:rPr>
          <w:rFonts w:ascii="Arial" w:hAnsi="Arial" w:cs="Arial"/>
        </w:rPr>
        <w:t xml:space="preserve"> based on system-level simulation results. To provide the comparable simulation results, RAN4 needs to agree on the basic system level simulation assumptions</w:t>
      </w:r>
      <w:r w:rsidR="00DB274B">
        <w:rPr>
          <w:rFonts w:ascii="Arial" w:hAnsi="Arial" w:cs="Arial"/>
        </w:rPr>
        <w:t xml:space="preserve"> </w:t>
      </w:r>
      <w:r>
        <w:rPr>
          <w:rFonts w:ascii="Arial" w:hAnsi="Arial" w:cs="Arial"/>
        </w:rPr>
        <w:t xml:space="preserve">and </w:t>
      </w:r>
      <w:r w:rsidRPr="00C207B3">
        <w:rPr>
          <w:rFonts w:ascii="Arial" w:hAnsi="Arial" w:cs="Arial"/>
        </w:rPr>
        <w:t>performance matrices</w:t>
      </w:r>
      <w:r>
        <w:rPr>
          <w:rFonts w:ascii="Arial" w:hAnsi="Arial" w:cs="Arial"/>
        </w:rPr>
        <w:t xml:space="preserve">. So we suggest </w:t>
      </w:r>
    </w:p>
    <w:p w14:paraId="6906B8C4" w14:textId="79CD1E0F" w:rsidR="00C207B3" w:rsidRDefault="00C207B3" w:rsidP="00C207B3">
      <w:pPr>
        <w:pStyle w:val="Caption"/>
        <w:rPr>
          <w:rFonts w:ascii="Arial" w:hAnsi="Arial" w:cs="Arial"/>
          <w:i/>
          <w:sz w:val="22"/>
          <w:szCs w:val="22"/>
        </w:rPr>
      </w:pPr>
      <w:bookmarkStart w:id="7" w:name="_Ref23866839"/>
      <w:r w:rsidRPr="00607DBB">
        <w:rPr>
          <w:rFonts w:ascii="Arial" w:hAnsi="Arial" w:cs="Arial"/>
          <w:i/>
          <w:sz w:val="22"/>
          <w:szCs w:val="22"/>
        </w:rPr>
        <w:t xml:space="preserve">Proposal </w:t>
      </w:r>
      <w:r w:rsidRPr="00607DBB">
        <w:rPr>
          <w:rFonts w:ascii="Arial" w:hAnsi="Arial" w:cs="Arial"/>
          <w:i/>
          <w:sz w:val="22"/>
          <w:szCs w:val="22"/>
        </w:rPr>
        <w:fldChar w:fldCharType="begin"/>
      </w:r>
      <w:r w:rsidRPr="00607DBB">
        <w:rPr>
          <w:rFonts w:ascii="Arial" w:hAnsi="Arial" w:cs="Arial"/>
          <w:i/>
          <w:sz w:val="22"/>
          <w:szCs w:val="22"/>
        </w:rPr>
        <w:instrText xml:space="preserve"> SEQ Proposal \* ARABIC </w:instrText>
      </w:r>
      <w:r w:rsidRPr="00607DBB">
        <w:rPr>
          <w:rFonts w:ascii="Arial" w:hAnsi="Arial" w:cs="Arial"/>
          <w:i/>
          <w:sz w:val="22"/>
          <w:szCs w:val="22"/>
        </w:rPr>
        <w:fldChar w:fldCharType="separate"/>
      </w:r>
      <w:r w:rsidR="001D7642">
        <w:rPr>
          <w:rFonts w:ascii="Arial" w:hAnsi="Arial" w:cs="Arial"/>
          <w:i/>
          <w:noProof/>
          <w:sz w:val="22"/>
          <w:szCs w:val="22"/>
        </w:rPr>
        <w:t>1</w:t>
      </w:r>
      <w:r w:rsidRPr="00607DBB">
        <w:rPr>
          <w:rFonts w:ascii="Arial" w:hAnsi="Arial" w:cs="Arial"/>
          <w:i/>
          <w:sz w:val="22"/>
          <w:szCs w:val="22"/>
        </w:rPr>
        <w:fldChar w:fldCharType="end"/>
      </w:r>
      <w:r w:rsidRPr="00607DBB">
        <w:rPr>
          <w:rFonts w:ascii="Arial" w:hAnsi="Arial" w:cs="Arial"/>
          <w:i/>
          <w:sz w:val="22"/>
          <w:szCs w:val="22"/>
        </w:rPr>
        <w:t xml:space="preserve">: RAN4 to </w:t>
      </w:r>
      <w:r>
        <w:rPr>
          <w:rFonts w:ascii="Arial" w:hAnsi="Arial" w:cs="Arial"/>
          <w:i/>
          <w:sz w:val="22"/>
          <w:szCs w:val="22"/>
        </w:rPr>
        <w:t xml:space="preserve">discuss the performance matrices and </w:t>
      </w:r>
      <w:r w:rsidRPr="00C207B3">
        <w:rPr>
          <w:rFonts w:ascii="Arial" w:hAnsi="Arial" w:cs="Arial"/>
          <w:i/>
          <w:sz w:val="22"/>
          <w:szCs w:val="22"/>
        </w:rPr>
        <w:t xml:space="preserve">simulation assumptions </w:t>
      </w:r>
      <w:r>
        <w:rPr>
          <w:rFonts w:ascii="Arial" w:hAnsi="Arial" w:cs="Arial"/>
          <w:i/>
          <w:sz w:val="22"/>
          <w:szCs w:val="22"/>
        </w:rPr>
        <w:t xml:space="preserve">that can be used to evaluate the scaling value of </w:t>
      </w:r>
      <w:r w:rsidR="00C75F65" w:rsidRPr="00C75F65">
        <w:rPr>
          <w:rFonts w:ascii="Arial" w:hAnsi="Arial" w:cs="Arial"/>
          <w:i/>
          <w:sz w:val="22"/>
          <w:szCs w:val="22"/>
        </w:rPr>
        <w:t xml:space="preserve">RRM </w:t>
      </w:r>
      <w:r w:rsidRPr="00607DBB">
        <w:rPr>
          <w:rFonts w:ascii="Arial" w:hAnsi="Arial" w:cs="Arial"/>
          <w:i/>
          <w:sz w:val="22"/>
          <w:szCs w:val="22"/>
        </w:rPr>
        <w:t>measurement relaxation</w:t>
      </w:r>
      <w:r w:rsidR="00C75F65">
        <w:rPr>
          <w:rFonts w:ascii="Arial" w:hAnsi="Arial" w:cs="Arial"/>
          <w:i/>
          <w:sz w:val="22"/>
          <w:szCs w:val="22"/>
        </w:rPr>
        <w:t xml:space="preserve"> in IDLE mode</w:t>
      </w:r>
      <w:r w:rsidR="00B224A4">
        <w:rPr>
          <w:rFonts w:ascii="Arial" w:hAnsi="Arial" w:cs="Arial"/>
          <w:i/>
          <w:sz w:val="22"/>
          <w:szCs w:val="22"/>
        </w:rPr>
        <w:t xml:space="preserve">, e.g., re-selection delay or </w:t>
      </w:r>
      <w:r w:rsidR="00B224A4" w:rsidRPr="00FA0B3A">
        <w:rPr>
          <w:rFonts w:ascii="Arial" w:hAnsi="Arial" w:cs="Arial"/>
          <w:i/>
          <w:sz w:val="22"/>
          <w:szCs w:val="22"/>
        </w:rPr>
        <w:t xml:space="preserve">serving cell quality before </w:t>
      </w:r>
      <w:r w:rsidR="002C2C63">
        <w:rPr>
          <w:rFonts w:ascii="Arial" w:hAnsi="Arial" w:cs="Arial"/>
          <w:i/>
          <w:sz w:val="22"/>
          <w:szCs w:val="22"/>
        </w:rPr>
        <w:t xml:space="preserve">UE conducts </w:t>
      </w:r>
      <w:r w:rsidR="00B224A4">
        <w:rPr>
          <w:rFonts w:ascii="Arial" w:hAnsi="Arial" w:cs="Arial"/>
          <w:i/>
          <w:sz w:val="22"/>
          <w:szCs w:val="22"/>
        </w:rPr>
        <w:t xml:space="preserve">the </w:t>
      </w:r>
      <w:r w:rsidR="00B224A4" w:rsidRPr="00FA0B3A">
        <w:rPr>
          <w:rFonts w:ascii="Arial" w:hAnsi="Arial" w:cs="Arial"/>
          <w:i/>
          <w:sz w:val="22"/>
          <w:szCs w:val="22"/>
        </w:rPr>
        <w:t>re-selection</w:t>
      </w:r>
      <w:r w:rsidR="00C75F65">
        <w:rPr>
          <w:rFonts w:ascii="Arial" w:hAnsi="Arial" w:cs="Arial"/>
          <w:i/>
          <w:sz w:val="22"/>
          <w:szCs w:val="22"/>
        </w:rPr>
        <w:t>.</w:t>
      </w:r>
      <w:bookmarkEnd w:id="7"/>
      <w:r w:rsidRPr="00607DBB">
        <w:rPr>
          <w:rFonts w:ascii="Arial" w:hAnsi="Arial" w:cs="Arial"/>
          <w:i/>
          <w:sz w:val="22"/>
          <w:szCs w:val="22"/>
        </w:rPr>
        <w:t xml:space="preserve">     </w:t>
      </w:r>
    </w:p>
    <w:p w14:paraId="2B531F9F" w14:textId="77777777" w:rsidR="002C293C" w:rsidRDefault="002C293C" w:rsidP="002C293C">
      <w:pPr>
        <w:jc w:val="center"/>
      </w:pPr>
      <w:r>
        <w:rPr>
          <w:noProof/>
        </w:rPr>
        <w:drawing>
          <wp:inline distT="0" distB="0" distL="0" distR="0" wp14:anchorId="6B4B4120" wp14:editId="410E5785">
            <wp:extent cx="4204863" cy="25780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12299" cy="2582641"/>
                    </a:xfrm>
                    <a:prstGeom prst="rect">
                      <a:avLst/>
                    </a:prstGeom>
                    <a:noFill/>
                  </pic:spPr>
                </pic:pic>
              </a:graphicData>
            </a:graphic>
          </wp:inline>
        </w:drawing>
      </w:r>
    </w:p>
    <w:p w14:paraId="2EF0E9EF" w14:textId="77777777" w:rsidR="002C293C" w:rsidRPr="00413536" w:rsidRDefault="002C293C" w:rsidP="002C293C">
      <w:pPr>
        <w:pStyle w:val="Caption"/>
        <w:jc w:val="center"/>
        <w:rPr>
          <w:b w:val="0"/>
        </w:rPr>
      </w:pPr>
      <w:bookmarkStart w:id="8" w:name="_Ref23862232"/>
      <w:r>
        <w:t xml:space="preserve">Figure </w:t>
      </w:r>
      <w:fldSimple w:instr=" SEQ Figure \* ARABIC ">
        <w:r w:rsidR="001D7642">
          <w:rPr>
            <w:noProof/>
          </w:rPr>
          <w:t>1</w:t>
        </w:r>
      </w:fldSimple>
      <w:bookmarkEnd w:id="8"/>
      <w:r>
        <w:t>:</w:t>
      </w:r>
      <w:r w:rsidRPr="00413536">
        <w:t xml:space="preserve"> </w:t>
      </w:r>
      <w:r>
        <w:t>Cell re-selection delay</w:t>
      </w:r>
    </w:p>
    <w:p w14:paraId="5C79017A" w14:textId="10FCBE1F" w:rsidR="00196745" w:rsidRPr="00916089" w:rsidRDefault="00196745" w:rsidP="00916089">
      <w:pPr>
        <w:pStyle w:val="Caption"/>
        <w:rPr>
          <w:rFonts w:ascii="Arial" w:hAnsi="Arial" w:cs="Arial"/>
        </w:rPr>
      </w:pPr>
    </w:p>
    <w:p w14:paraId="3179B001" w14:textId="77777777" w:rsidR="005A19DB" w:rsidRDefault="005A19DB" w:rsidP="005A19DB">
      <w:pPr>
        <w:rPr>
          <w:rFonts w:ascii="Arial" w:hAnsi="Arial" w:cs="Arial"/>
        </w:rPr>
      </w:pPr>
      <w:bookmarkStart w:id="9" w:name="_Ref525844622"/>
    </w:p>
    <w:p w14:paraId="2461E0B2" w14:textId="43769548" w:rsidR="005A19DB" w:rsidRDefault="005A19DB" w:rsidP="005A19DB">
      <w:pPr>
        <w:rPr>
          <w:rFonts w:ascii="Arial" w:hAnsi="Arial" w:cs="Arial"/>
        </w:rPr>
      </w:pPr>
      <w:r>
        <w:rPr>
          <w:rFonts w:ascii="Arial" w:hAnsi="Arial" w:cs="Arial"/>
        </w:rPr>
        <w:t>Considering that the measurement period of inter-frequency and inter-RAT frequency are already multipl</w:t>
      </w:r>
      <w:r w:rsidR="00FA0B3A">
        <w:rPr>
          <w:rFonts w:ascii="Arial" w:hAnsi="Arial" w:cs="Arial"/>
        </w:rPr>
        <w:t>i</w:t>
      </w:r>
      <w:r>
        <w:rPr>
          <w:rFonts w:ascii="Arial" w:hAnsi="Arial" w:cs="Arial"/>
        </w:rPr>
        <w:t>e</w:t>
      </w:r>
      <w:r w:rsidR="00FA0B3A">
        <w:rPr>
          <w:rFonts w:ascii="Arial" w:hAnsi="Arial" w:cs="Arial"/>
        </w:rPr>
        <w:t>d</w:t>
      </w:r>
      <w:r>
        <w:rPr>
          <w:rFonts w:ascii="Arial" w:hAnsi="Arial" w:cs="Arial"/>
        </w:rPr>
        <w:t xml:space="preserve"> by the </w:t>
      </w:r>
      <w:r w:rsidRPr="005C570F">
        <w:rPr>
          <w:rFonts w:ascii="Arial" w:hAnsi="Arial" w:cs="Arial"/>
        </w:rPr>
        <w:t>number of carriers</w:t>
      </w:r>
      <w:r>
        <w:rPr>
          <w:rFonts w:ascii="Arial" w:hAnsi="Arial" w:cs="Arial"/>
        </w:rPr>
        <w:t xml:space="preserve"> </w:t>
      </w:r>
      <w:r w:rsidRPr="00647107">
        <w:rPr>
          <w:rFonts w:ascii="Arial" w:hAnsi="Arial" w:cs="Arial"/>
          <w:i/>
        </w:rPr>
        <w:t>K</w:t>
      </w:r>
      <w:r w:rsidRPr="00647107">
        <w:rPr>
          <w:rFonts w:ascii="Arial" w:hAnsi="Arial" w:cs="Arial"/>
          <w:i/>
          <w:vertAlign w:val="subscript"/>
        </w:rPr>
        <w:t>carrier</w:t>
      </w:r>
      <w:r>
        <w:rPr>
          <w:rFonts w:ascii="Arial" w:hAnsi="Arial" w:cs="Arial"/>
        </w:rPr>
        <w:t xml:space="preserve">, we don’t think it is necessary to reduce the number of </w:t>
      </w:r>
      <w:r>
        <w:rPr>
          <w:rFonts w:ascii="Arial" w:hAnsi="Arial" w:cs="Arial"/>
        </w:rPr>
        <w:lastRenderedPageBreak/>
        <w:t xml:space="preserve">frequency layer to be measured when UE is not at cell edge. Due to the fact that power consumption </w:t>
      </w:r>
      <w:r w:rsidRPr="005C570F">
        <w:rPr>
          <w:rFonts w:ascii="Arial" w:hAnsi="Arial" w:cs="Arial"/>
        </w:rPr>
        <w:t xml:space="preserve">per unit time will not </w:t>
      </w:r>
      <w:r>
        <w:rPr>
          <w:rFonts w:ascii="Arial" w:hAnsi="Arial" w:cs="Arial"/>
        </w:rPr>
        <w:t xml:space="preserve">be </w:t>
      </w:r>
      <w:r w:rsidRPr="005C570F">
        <w:rPr>
          <w:rFonts w:ascii="Arial" w:hAnsi="Arial" w:cs="Arial"/>
        </w:rPr>
        <w:t>change</w:t>
      </w:r>
      <w:r>
        <w:rPr>
          <w:rFonts w:ascii="Arial" w:hAnsi="Arial" w:cs="Arial"/>
        </w:rPr>
        <w:t>d</w:t>
      </w:r>
      <w:r w:rsidRPr="005C570F">
        <w:rPr>
          <w:rFonts w:ascii="Arial" w:hAnsi="Arial" w:cs="Arial"/>
        </w:rPr>
        <w:t xml:space="preserve"> </w:t>
      </w:r>
      <w:r>
        <w:rPr>
          <w:rFonts w:ascii="Arial" w:hAnsi="Arial" w:cs="Arial"/>
        </w:rPr>
        <w:t xml:space="preserve">when factor </w:t>
      </w:r>
      <w:r w:rsidRPr="00647107">
        <w:rPr>
          <w:rFonts w:ascii="Arial" w:hAnsi="Arial" w:cs="Arial"/>
          <w:i/>
        </w:rPr>
        <w:t>K</w:t>
      </w:r>
      <w:r w:rsidRPr="00647107">
        <w:rPr>
          <w:rFonts w:ascii="Arial" w:hAnsi="Arial" w:cs="Arial"/>
          <w:i/>
          <w:vertAlign w:val="subscript"/>
        </w:rPr>
        <w:t>carrier</w:t>
      </w:r>
      <w:r>
        <w:rPr>
          <w:rFonts w:ascii="Arial" w:hAnsi="Arial" w:cs="Arial"/>
        </w:rPr>
        <w:t xml:space="preserve"> is reduced.</w:t>
      </w:r>
    </w:p>
    <w:p w14:paraId="59F5C755" w14:textId="77777777" w:rsidR="005A19DB" w:rsidRPr="00647107" w:rsidRDefault="005A19DB" w:rsidP="005A19DB">
      <w:pPr>
        <w:pStyle w:val="Caption"/>
        <w:rPr>
          <w:rFonts w:ascii="Arial" w:hAnsi="Arial" w:cs="Arial"/>
          <w:i/>
          <w:sz w:val="22"/>
          <w:szCs w:val="22"/>
        </w:rPr>
      </w:pPr>
      <w:bookmarkStart w:id="10" w:name="_Ref32527843"/>
      <w:r w:rsidRPr="00647107">
        <w:rPr>
          <w:rFonts w:ascii="Arial" w:hAnsi="Arial" w:cs="Arial"/>
          <w:i/>
          <w:sz w:val="22"/>
          <w:szCs w:val="22"/>
        </w:rPr>
        <w:t xml:space="preserve">Observation </w:t>
      </w:r>
      <w:r w:rsidRPr="00647107">
        <w:rPr>
          <w:rFonts w:ascii="Arial" w:hAnsi="Arial" w:cs="Arial"/>
          <w:i/>
          <w:sz w:val="22"/>
          <w:szCs w:val="22"/>
        </w:rPr>
        <w:fldChar w:fldCharType="begin"/>
      </w:r>
      <w:r w:rsidRPr="00647107">
        <w:rPr>
          <w:rFonts w:ascii="Arial" w:hAnsi="Arial" w:cs="Arial"/>
          <w:i/>
          <w:sz w:val="22"/>
          <w:szCs w:val="22"/>
        </w:rPr>
        <w:instrText xml:space="preserve"> SEQ Observation \* ARABIC </w:instrText>
      </w:r>
      <w:r w:rsidRPr="00647107">
        <w:rPr>
          <w:rFonts w:ascii="Arial" w:hAnsi="Arial" w:cs="Arial"/>
          <w:i/>
          <w:sz w:val="22"/>
          <w:szCs w:val="22"/>
        </w:rPr>
        <w:fldChar w:fldCharType="separate"/>
      </w:r>
      <w:r w:rsidR="001D7642">
        <w:rPr>
          <w:rFonts w:ascii="Arial" w:hAnsi="Arial" w:cs="Arial"/>
          <w:i/>
          <w:noProof/>
          <w:sz w:val="22"/>
          <w:szCs w:val="22"/>
        </w:rPr>
        <w:t>1</w:t>
      </w:r>
      <w:r w:rsidRPr="00647107">
        <w:rPr>
          <w:rFonts w:ascii="Arial" w:hAnsi="Arial" w:cs="Arial"/>
          <w:i/>
          <w:sz w:val="22"/>
          <w:szCs w:val="22"/>
        </w:rPr>
        <w:fldChar w:fldCharType="end"/>
      </w:r>
      <w:r w:rsidRPr="00647107">
        <w:rPr>
          <w:rFonts w:ascii="Arial" w:hAnsi="Arial" w:cs="Arial"/>
          <w:i/>
          <w:sz w:val="22"/>
          <w:szCs w:val="22"/>
        </w:rPr>
        <w:t>: Power consumption per unit time will not be changed when number of frequency layer to be measured is reduced.</w:t>
      </w:r>
      <w:bookmarkEnd w:id="10"/>
      <w:r w:rsidRPr="00647107">
        <w:rPr>
          <w:rFonts w:ascii="Arial" w:hAnsi="Arial" w:cs="Arial"/>
          <w:i/>
          <w:sz w:val="22"/>
          <w:szCs w:val="22"/>
        </w:rPr>
        <w:t xml:space="preserve"> </w:t>
      </w:r>
    </w:p>
    <w:p w14:paraId="5FEC2CAC" w14:textId="77777777" w:rsidR="00B53D5E" w:rsidRDefault="00B53D5E" w:rsidP="00885C66">
      <w:pPr>
        <w:rPr>
          <w:rFonts w:ascii="Arial" w:hAnsi="Arial" w:cs="Arial"/>
        </w:rPr>
      </w:pPr>
    </w:p>
    <w:p w14:paraId="181EE2EB" w14:textId="78731A18" w:rsidR="00844343" w:rsidRDefault="005A19DB" w:rsidP="00885C66">
      <w:pPr>
        <w:rPr>
          <w:rFonts w:ascii="Arial" w:hAnsi="Arial" w:cs="Arial"/>
        </w:rPr>
      </w:pPr>
      <w:r>
        <w:rPr>
          <w:rFonts w:ascii="Arial" w:hAnsi="Arial" w:cs="Arial"/>
        </w:rPr>
        <w:t xml:space="preserve">We would like to also provide our own view on the </w:t>
      </w:r>
      <w:r w:rsidRPr="005A19DB">
        <w:rPr>
          <w:rFonts w:ascii="Arial" w:hAnsi="Arial" w:cs="Arial"/>
        </w:rPr>
        <w:t xml:space="preserve">impact </w:t>
      </w:r>
      <w:r>
        <w:rPr>
          <w:rFonts w:ascii="Arial" w:hAnsi="Arial" w:cs="Arial"/>
        </w:rPr>
        <w:t xml:space="preserve">of RRM measurement relaxation </w:t>
      </w:r>
      <w:r w:rsidRPr="005A19DB">
        <w:rPr>
          <w:rFonts w:ascii="Arial" w:hAnsi="Arial" w:cs="Arial"/>
        </w:rPr>
        <w:t>on early measurement reporting</w:t>
      </w:r>
      <w:r w:rsidR="00EE2C49">
        <w:rPr>
          <w:rFonts w:ascii="Arial" w:hAnsi="Arial" w:cs="Arial"/>
        </w:rPr>
        <w:t xml:space="preserve">. </w:t>
      </w:r>
      <w:r w:rsidR="00844343">
        <w:rPr>
          <w:rFonts w:ascii="Arial" w:hAnsi="Arial" w:cs="Arial" w:hint="eastAsia"/>
        </w:rPr>
        <w:t>F</w:t>
      </w:r>
      <w:r w:rsidR="00844343">
        <w:rPr>
          <w:rFonts w:ascii="Arial" w:hAnsi="Arial" w:cs="Arial"/>
        </w:rPr>
        <w:t xml:space="preserve">or UE who supports the RRM measurement relaxation in IDLE/INACTIVE mode, the measurement period might be extended for the neighboring cell measurement for re-selection purpose. If </w:t>
      </w:r>
      <w:r w:rsidR="00844343" w:rsidRPr="00844343">
        <w:rPr>
          <w:rFonts w:ascii="Arial" w:hAnsi="Arial" w:cs="Arial"/>
        </w:rPr>
        <w:t xml:space="preserve">the re-selection requirement are </w:t>
      </w:r>
      <w:r w:rsidR="00844343">
        <w:rPr>
          <w:rFonts w:ascii="Arial" w:hAnsi="Arial" w:cs="Arial"/>
        </w:rPr>
        <w:t>reused</w:t>
      </w:r>
      <w:r w:rsidR="00844343" w:rsidRPr="00844343">
        <w:rPr>
          <w:rFonts w:ascii="Arial" w:hAnsi="Arial" w:cs="Arial"/>
        </w:rPr>
        <w:t xml:space="preserve"> to specify the requirement of EMR overlapping carrier</w:t>
      </w:r>
      <w:r w:rsidR="00844343">
        <w:rPr>
          <w:rFonts w:ascii="Arial" w:hAnsi="Arial" w:cs="Arial"/>
        </w:rPr>
        <w:t xml:space="preserve">, it becomes complicated that </w:t>
      </w:r>
      <w:r w:rsidR="00844343" w:rsidRPr="00844343">
        <w:rPr>
          <w:rFonts w:ascii="Arial" w:hAnsi="Arial" w:cs="Arial"/>
        </w:rPr>
        <w:t>measurement relaxation</w:t>
      </w:r>
      <w:r w:rsidR="00844343">
        <w:rPr>
          <w:rFonts w:ascii="Arial" w:hAnsi="Arial" w:cs="Arial"/>
        </w:rPr>
        <w:t xml:space="preserve"> is only applied for re-selection while not for the EMR. So we suggest</w:t>
      </w:r>
      <w:r w:rsidR="00FA0B3A">
        <w:rPr>
          <w:rFonts w:ascii="Arial" w:hAnsi="Arial" w:cs="Arial"/>
        </w:rPr>
        <w:t xml:space="preserve"> that</w:t>
      </w:r>
    </w:p>
    <w:p w14:paraId="01CA5D5B" w14:textId="5DAE91A7" w:rsidR="005A19DB" w:rsidRPr="00FA0B3A" w:rsidRDefault="00844343" w:rsidP="00FA0B3A">
      <w:pPr>
        <w:pStyle w:val="Caption"/>
        <w:rPr>
          <w:rFonts w:ascii="Arial" w:hAnsi="Arial" w:cs="Arial"/>
          <w:i/>
          <w:sz w:val="22"/>
          <w:szCs w:val="22"/>
        </w:rPr>
      </w:pPr>
      <w:bookmarkStart w:id="11" w:name="_Ref32527872"/>
      <w:r w:rsidRPr="00FA0B3A">
        <w:rPr>
          <w:rFonts w:ascii="Arial" w:hAnsi="Arial" w:cs="Arial"/>
          <w:i/>
          <w:sz w:val="22"/>
          <w:szCs w:val="22"/>
        </w:rPr>
        <w:t xml:space="preserve">Proposal </w:t>
      </w:r>
      <w:r w:rsidRPr="00FA0B3A">
        <w:rPr>
          <w:rFonts w:ascii="Arial" w:hAnsi="Arial" w:cs="Arial"/>
          <w:i/>
          <w:sz w:val="22"/>
          <w:szCs w:val="22"/>
        </w:rPr>
        <w:fldChar w:fldCharType="begin"/>
      </w:r>
      <w:r w:rsidRPr="00FA0B3A">
        <w:rPr>
          <w:rFonts w:ascii="Arial" w:hAnsi="Arial" w:cs="Arial"/>
          <w:i/>
          <w:sz w:val="22"/>
          <w:szCs w:val="22"/>
        </w:rPr>
        <w:instrText xml:space="preserve"> SEQ Proposal \* ARABIC </w:instrText>
      </w:r>
      <w:r w:rsidRPr="00FA0B3A">
        <w:rPr>
          <w:rFonts w:ascii="Arial" w:hAnsi="Arial" w:cs="Arial"/>
          <w:i/>
          <w:sz w:val="22"/>
          <w:szCs w:val="22"/>
        </w:rPr>
        <w:fldChar w:fldCharType="separate"/>
      </w:r>
      <w:r w:rsidR="001D7642">
        <w:rPr>
          <w:rFonts w:ascii="Arial" w:hAnsi="Arial" w:cs="Arial"/>
          <w:i/>
          <w:noProof/>
          <w:sz w:val="22"/>
          <w:szCs w:val="22"/>
        </w:rPr>
        <w:t>2</w:t>
      </w:r>
      <w:r w:rsidRPr="00FA0B3A">
        <w:rPr>
          <w:rFonts w:ascii="Arial" w:hAnsi="Arial" w:cs="Arial"/>
          <w:i/>
          <w:sz w:val="22"/>
          <w:szCs w:val="22"/>
        </w:rPr>
        <w:fldChar w:fldCharType="end"/>
      </w:r>
      <w:r w:rsidRPr="00FA0B3A">
        <w:rPr>
          <w:rFonts w:ascii="Arial" w:hAnsi="Arial" w:cs="Arial"/>
          <w:i/>
          <w:sz w:val="22"/>
          <w:szCs w:val="22"/>
        </w:rPr>
        <w:t>:</w:t>
      </w:r>
      <w:r w:rsidR="009F18FB" w:rsidRPr="00FA0B3A">
        <w:rPr>
          <w:rFonts w:ascii="Arial" w:hAnsi="Arial" w:cs="Arial"/>
          <w:i/>
          <w:sz w:val="22"/>
          <w:szCs w:val="22"/>
        </w:rPr>
        <w:t xml:space="preserve"> For UE who supports both the IDLE mode RRM relaxation and EMR, UE shall also be allowed to relax the measurement period of the EMR carriers.</w:t>
      </w:r>
      <w:bookmarkEnd w:id="11"/>
    </w:p>
    <w:p w14:paraId="65156B83" w14:textId="77777777" w:rsidR="005A19DB" w:rsidRPr="00885C66" w:rsidRDefault="005A19DB" w:rsidP="00885C66">
      <w:pPr>
        <w:rPr>
          <w:rFonts w:ascii="Arial" w:hAnsi="Arial" w:cs="Arial"/>
        </w:rPr>
      </w:pPr>
    </w:p>
    <w:bookmarkEnd w:id="0"/>
    <w:bookmarkEnd w:id="1"/>
    <w:bookmarkEnd w:id="3"/>
    <w:bookmarkEnd w:id="4"/>
    <w:bookmarkEnd w:id="5"/>
    <w:bookmarkEnd w:id="6"/>
    <w:bookmarkEnd w:id="9"/>
    <w:p w14:paraId="3D0DE51E" w14:textId="41558155" w:rsidR="00B0627C" w:rsidRPr="009F29FB" w:rsidRDefault="00471981" w:rsidP="00B0627C">
      <w:pPr>
        <w:pStyle w:val="Heading1"/>
        <w:jc w:val="both"/>
        <w:rPr>
          <w:rFonts w:cs="Arial"/>
          <w:color w:val="000000" w:themeColor="text1"/>
        </w:rPr>
      </w:pPr>
      <w:r>
        <w:rPr>
          <w:rFonts w:eastAsia="新細明體" w:cs="Arial"/>
          <w:color w:val="000000" w:themeColor="text1"/>
          <w:lang w:eastAsia="zh-TW"/>
        </w:rPr>
        <w:t>3</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22DA83DF" w14:textId="4043AF9F" w:rsidR="00713F19" w:rsidRDefault="00B0627C">
      <w:pPr>
        <w:pStyle w:val="TAL"/>
        <w:jc w:val="both"/>
        <w:rPr>
          <w:rFonts w:cs="Arial"/>
          <w:sz w:val="24"/>
        </w:rPr>
      </w:pPr>
      <w:r w:rsidRPr="004F6B7E">
        <w:rPr>
          <w:rFonts w:cs="Arial"/>
          <w:sz w:val="24"/>
        </w:rPr>
        <w:t>In this contribution</w:t>
      </w:r>
      <w:r>
        <w:rPr>
          <w:rFonts w:cs="Arial"/>
          <w:sz w:val="24"/>
        </w:rPr>
        <w:t xml:space="preserve">, </w:t>
      </w:r>
      <w:r w:rsidR="00713F19">
        <w:rPr>
          <w:rFonts w:cs="Arial"/>
          <w:sz w:val="24"/>
        </w:rPr>
        <w:t xml:space="preserve">we have the following </w:t>
      </w:r>
      <w:r w:rsidR="009F18FB">
        <w:rPr>
          <w:rFonts w:cs="Arial"/>
          <w:sz w:val="24"/>
        </w:rPr>
        <w:t>observation</w:t>
      </w:r>
      <w:r w:rsidR="00713F19">
        <w:rPr>
          <w:rFonts w:cs="Arial"/>
          <w:sz w:val="24"/>
        </w:rPr>
        <w:t>:</w:t>
      </w:r>
    </w:p>
    <w:p w14:paraId="0C152288" w14:textId="7683575E" w:rsidR="00471981" w:rsidRDefault="009F18F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_Ref32527843 \h  \* MERGEFORMAT </w:instrText>
      </w:r>
      <w:r>
        <w:rPr>
          <w:rFonts w:eastAsia="SimSun" w:cs="Arial"/>
          <w:b/>
          <w:i/>
          <w:sz w:val="22"/>
        </w:rPr>
      </w:r>
      <w:r>
        <w:rPr>
          <w:rFonts w:eastAsia="SimSun" w:cs="Arial"/>
          <w:b/>
          <w:i/>
          <w:sz w:val="22"/>
        </w:rPr>
        <w:fldChar w:fldCharType="separate"/>
      </w:r>
      <w:r w:rsidR="001D7642" w:rsidRPr="001D7642">
        <w:rPr>
          <w:rFonts w:eastAsia="SimSun" w:cs="Arial"/>
          <w:b/>
          <w:i/>
          <w:sz w:val="22"/>
        </w:rPr>
        <w:t>Observation 1: Power consumption per unit time will not be changed when number of frequency layer to be measured is reduced.</w:t>
      </w:r>
      <w:r>
        <w:rPr>
          <w:rFonts w:eastAsia="SimSun" w:cs="Arial"/>
          <w:b/>
          <w:i/>
          <w:sz w:val="22"/>
        </w:rPr>
        <w:fldChar w:fldCharType="end"/>
      </w:r>
    </w:p>
    <w:p w14:paraId="0D0DB726" w14:textId="77777777" w:rsidR="009F18FB" w:rsidRPr="005F3986" w:rsidRDefault="009F18FB">
      <w:pPr>
        <w:pStyle w:val="TAL"/>
        <w:jc w:val="both"/>
        <w:rPr>
          <w:rFonts w:eastAsia="SimSun" w:cs="Arial"/>
          <w:b/>
          <w:i/>
          <w:sz w:val="22"/>
        </w:rPr>
      </w:pPr>
    </w:p>
    <w:p w14:paraId="3055B566" w14:textId="08F05E52" w:rsidR="00DF17B1" w:rsidRDefault="009F18FB" w:rsidP="00FA0B3A">
      <w:pPr>
        <w:pStyle w:val="TAL"/>
        <w:jc w:val="both"/>
        <w:rPr>
          <w:rFonts w:cs="Arial"/>
          <w:sz w:val="24"/>
        </w:rPr>
      </w:pPr>
      <w:r w:rsidRPr="00FA0B3A">
        <w:rPr>
          <w:rFonts w:cs="Arial"/>
          <w:sz w:val="24"/>
        </w:rPr>
        <w:t>And we propose</w:t>
      </w:r>
    </w:p>
    <w:p w14:paraId="494D6DC2" w14:textId="675E9221" w:rsidR="009F18FB" w:rsidRPr="001D7642" w:rsidRDefault="009F18FB" w:rsidP="00FA0B3A">
      <w:pPr>
        <w:pStyle w:val="TAL"/>
        <w:jc w:val="both"/>
        <w:rPr>
          <w:rFonts w:eastAsia="SimSun" w:cs="Arial"/>
          <w:b/>
          <w:i/>
          <w:sz w:val="22"/>
        </w:rPr>
      </w:pPr>
      <w:r w:rsidRPr="001D7642">
        <w:rPr>
          <w:rFonts w:eastAsia="SimSun" w:cs="Arial"/>
          <w:b/>
          <w:i/>
          <w:sz w:val="22"/>
        </w:rPr>
        <w:fldChar w:fldCharType="begin"/>
      </w:r>
      <w:r w:rsidRPr="001D7642">
        <w:rPr>
          <w:rFonts w:eastAsia="SimSun" w:cs="Arial"/>
          <w:b/>
          <w:i/>
          <w:sz w:val="22"/>
        </w:rPr>
        <w:instrText xml:space="preserve"> REF _Ref23866839 \h  \* MERGEFORMAT </w:instrText>
      </w:r>
      <w:r w:rsidRPr="001D7642">
        <w:rPr>
          <w:rFonts w:eastAsia="SimSun" w:cs="Arial"/>
          <w:b/>
          <w:i/>
          <w:sz w:val="22"/>
        </w:rPr>
      </w:r>
      <w:r w:rsidRPr="001D7642">
        <w:rPr>
          <w:rFonts w:eastAsia="SimSun" w:cs="Arial"/>
          <w:b/>
          <w:i/>
          <w:sz w:val="22"/>
        </w:rPr>
        <w:fldChar w:fldCharType="separate"/>
      </w:r>
      <w:r w:rsidR="001D7642" w:rsidRPr="001D7642">
        <w:rPr>
          <w:rFonts w:eastAsia="SimSun" w:cs="Arial"/>
          <w:b/>
          <w:i/>
          <w:sz w:val="22"/>
        </w:rPr>
        <w:t xml:space="preserve">Proposal 1: RAN4 to discuss the performance matrices and simulation assumptions that can be used to evaluate the scaling value of RRM measurement relaxation in IDLE mode, e.g., re-selection delay or serving cell quality before UE conducts </w:t>
      </w:r>
      <w:r w:rsidR="001D7642" w:rsidRPr="001D7642">
        <w:rPr>
          <w:rFonts w:cs="Arial"/>
          <w:b/>
          <w:i/>
          <w:sz w:val="22"/>
        </w:rPr>
        <w:t>the re-selection.</w:t>
      </w:r>
      <w:r w:rsidRPr="001D7642">
        <w:rPr>
          <w:rFonts w:eastAsia="SimSun" w:cs="Arial"/>
          <w:b/>
          <w:i/>
          <w:sz w:val="22"/>
        </w:rPr>
        <w:fldChar w:fldCharType="end"/>
      </w:r>
    </w:p>
    <w:p w14:paraId="6237E9A5" w14:textId="3218E68A" w:rsidR="009F18FB" w:rsidRPr="00FA0B3A" w:rsidRDefault="009F18FB" w:rsidP="00FA0B3A">
      <w:pPr>
        <w:pStyle w:val="TAL"/>
        <w:jc w:val="both"/>
        <w:rPr>
          <w:rFonts w:eastAsia="SimSun" w:cs="Arial"/>
          <w:b/>
          <w:i/>
          <w:sz w:val="22"/>
        </w:rPr>
      </w:pPr>
      <w:r w:rsidRPr="00FA0B3A">
        <w:rPr>
          <w:rFonts w:eastAsia="SimSun" w:cs="Arial"/>
          <w:b/>
          <w:i/>
          <w:sz w:val="22"/>
        </w:rPr>
        <w:fldChar w:fldCharType="begin"/>
      </w:r>
      <w:r w:rsidRPr="00FA0B3A">
        <w:rPr>
          <w:rFonts w:eastAsia="SimSun" w:cs="Arial"/>
          <w:b/>
          <w:i/>
          <w:sz w:val="22"/>
        </w:rPr>
        <w:instrText xml:space="preserve"> REF _Ref32527872 \h </w:instrText>
      </w:r>
      <w:r>
        <w:rPr>
          <w:rFonts w:eastAsia="SimSun" w:cs="Arial"/>
          <w:b/>
          <w:i/>
          <w:sz w:val="22"/>
        </w:rPr>
        <w:instrText xml:space="preserve"> \* MERGEFORMAT </w:instrText>
      </w:r>
      <w:r w:rsidRPr="00FA0B3A">
        <w:rPr>
          <w:rFonts w:eastAsia="SimSun" w:cs="Arial"/>
          <w:b/>
          <w:i/>
          <w:sz w:val="22"/>
        </w:rPr>
      </w:r>
      <w:r w:rsidRPr="00FA0B3A">
        <w:rPr>
          <w:rFonts w:eastAsia="SimSun" w:cs="Arial"/>
          <w:b/>
          <w:i/>
          <w:sz w:val="22"/>
        </w:rPr>
        <w:fldChar w:fldCharType="separate"/>
      </w:r>
      <w:r w:rsidR="001D7642" w:rsidRPr="001D7642">
        <w:rPr>
          <w:rFonts w:eastAsia="SimSun" w:cs="Arial"/>
          <w:b/>
          <w:i/>
          <w:sz w:val="22"/>
        </w:rPr>
        <w:t>Proposal 2: For UE who supports both the IDLE mode RRM relaxation and EMR, UE shall also be allowed to relax the measurement period of the EMR carriers.</w:t>
      </w:r>
      <w:r w:rsidRPr="00FA0B3A">
        <w:rPr>
          <w:rFonts w:eastAsia="SimSun" w:cs="Arial"/>
          <w:b/>
          <w:i/>
          <w:sz w:val="22"/>
        </w:rPr>
        <w:fldChar w:fldCharType="end"/>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6F2B0D1C" w14:textId="603367EC" w:rsidR="00FA0B3A" w:rsidRDefault="006E51B1" w:rsidP="006E51B1">
      <w:pPr>
        <w:pStyle w:val="ListParagraph"/>
        <w:numPr>
          <w:ilvl w:val="0"/>
          <w:numId w:val="1"/>
        </w:numPr>
        <w:ind w:right="72"/>
        <w:rPr>
          <w:rFonts w:ascii="Arial" w:hAnsi="Arial" w:cs="Arial"/>
        </w:rPr>
      </w:pPr>
      <w:bookmarkStart w:id="12" w:name="_Ref32519093"/>
      <w:bookmarkStart w:id="13" w:name="_Ref24049364"/>
      <w:bookmarkStart w:id="14" w:name="_Ref7353143"/>
      <w:r w:rsidRPr="006E51B1">
        <w:rPr>
          <w:rFonts w:ascii="Arial" w:hAnsi="Arial" w:cs="Arial"/>
        </w:rPr>
        <w:t>R4-1915946</w:t>
      </w:r>
      <w:r w:rsidR="00196745">
        <w:rPr>
          <w:rFonts w:ascii="Arial" w:hAnsi="Arial" w:cs="Arial"/>
        </w:rPr>
        <w:t xml:space="preserve">, </w:t>
      </w:r>
      <w:r w:rsidRPr="006E51B1">
        <w:rPr>
          <w:rFonts w:ascii="Arial" w:hAnsi="Arial" w:cs="Arial"/>
        </w:rPr>
        <w:t>WF on RRM measurement relaxation for Power Saving</w:t>
      </w:r>
      <w:r w:rsidR="00196745">
        <w:rPr>
          <w:rFonts w:ascii="Arial" w:hAnsi="Arial" w:cs="Arial"/>
        </w:rPr>
        <w:t>, Nov., 2019.</w:t>
      </w:r>
      <w:bookmarkEnd w:id="12"/>
    </w:p>
    <w:p w14:paraId="77F05B53" w14:textId="17EDF716" w:rsidR="00415949" w:rsidRPr="00FA0B3A" w:rsidRDefault="00F90C88" w:rsidP="00FA0B3A">
      <w:pPr>
        <w:pStyle w:val="ListParagraph"/>
        <w:numPr>
          <w:ilvl w:val="0"/>
          <w:numId w:val="1"/>
        </w:numPr>
        <w:ind w:right="72"/>
        <w:rPr>
          <w:rFonts w:ascii="Arial" w:hAnsi="Arial" w:cs="Arial"/>
        </w:rPr>
      </w:pPr>
      <w:bookmarkStart w:id="15" w:name="_Ref32528752"/>
      <w:r w:rsidRPr="00FA0B3A">
        <w:rPr>
          <w:rFonts w:ascii="Arial" w:hAnsi="Arial" w:cs="Arial"/>
        </w:rPr>
        <w:t>RP-192854</w:t>
      </w:r>
      <w:r w:rsidR="005303B9" w:rsidRPr="00FA0B3A">
        <w:rPr>
          <w:rFonts w:ascii="Arial" w:hAnsi="Arial" w:cs="Arial"/>
        </w:rPr>
        <w:t>, 3GPP TSG RAN meeting #86 status report, Spain, Dec., 2019.</w:t>
      </w:r>
      <w:bookmarkEnd w:id="13"/>
      <w:bookmarkEnd w:id="14"/>
      <w:bookmarkEnd w:id="15"/>
    </w:p>
    <w:sectPr w:rsidR="00415949" w:rsidRPr="00FA0B3A"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16FBF" w14:textId="77777777" w:rsidR="008B7E8C" w:rsidRDefault="008B7E8C">
      <w:r>
        <w:separator/>
      </w:r>
    </w:p>
  </w:endnote>
  <w:endnote w:type="continuationSeparator" w:id="0">
    <w:p w14:paraId="1276DFED" w14:textId="77777777" w:rsidR="008B7E8C" w:rsidRDefault="008B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A8E36" w14:textId="77777777" w:rsidR="008B7E8C" w:rsidRDefault="008B7E8C">
      <w:r>
        <w:separator/>
      </w:r>
    </w:p>
  </w:footnote>
  <w:footnote w:type="continuationSeparator" w:id="0">
    <w:p w14:paraId="173AF537" w14:textId="77777777" w:rsidR="008B7E8C" w:rsidRDefault="008B7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B1356"/>
    <w:multiLevelType w:val="hybridMultilevel"/>
    <w:tmpl w:val="128CECFC"/>
    <w:lvl w:ilvl="0" w:tplc="037CFF04">
      <w:start w:val="1"/>
      <w:numFmt w:val="bullet"/>
      <w:lvlText w:val="•"/>
      <w:lvlJc w:val="left"/>
      <w:pPr>
        <w:tabs>
          <w:tab w:val="num" w:pos="720"/>
        </w:tabs>
        <w:ind w:left="720" w:hanging="360"/>
      </w:pPr>
      <w:rPr>
        <w:rFonts w:ascii="Arial" w:hAnsi="Arial" w:hint="default"/>
      </w:rPr>
    </w:lvl>
    <w:lvl w:ilvl="1" w:tplc="D706AE30" w:tentative="1">
      <w:start w:val="1"/>
      <w:numFmt w:val="bullet"/>
      <w:lvlText w:val="•"/>
      <w:lvlJc w:val="left"/>
      <w:pPr>
        <w:tabs>
          <w:tab w:val="num" w:pos="1440"/>
        </w:tabs>
        <w:ind w:left="1440" w:hanging="360"/>
      </w:pPr>
      <w:rPr>
        <w:rFonts w:ascii="Arial" w:hAnsi="Arial" w:hint="default"/>
      </w:rPr>
    </w:lvl>
    <w:lvl w:ilvl="2" w:tplc="F22E5628" w:tentative="1">
      <w:start w:val="1"/>
      <w:numFmt w:val="bullet"/>
      <w:lvlText w:val="•"/>
      <w:lvlJc w:val="left"/>
      <w:pPr>
        <w:tabs>
          <w:tab w:val="num" w:pos="2160"/>
        </w:tabs>
        <w:ind w:left="2160" w:hanging="360"/>
      </w:pPr>
      <w:rPr>
        <w:rFonts w:ascii="Arial" w:hAnsi="Arial" w:hint="default"/>
      </w:rPr>
    </w:lvl>
    <w:lvl w:ilvl="3" w:tplc="B3D0C566" w:tentative="1">
      <w:start w:val="1"/>
      <w:numFmt w:val="bullet"/>
      <w:lvlText w:val="•"/>
      <w:lvlJc w:val="left"/>
      <w:pPr>
        <w:tabs>
          <w:tab w:val="num" w:pos="2880"/>
        </w:tabs>
        <w:ind w:left="2880" w:hanging="360"/>
      </w:pPr>
      <w:rPr>
        <w:rFonts w:ascii="Arial" w:hAnsi="Arial" w:hint="default"/>
      </w:rPr>
    </w:lvl>
    <w:lvl w:ilvl="4" w:tplc="86E45BD4" w:tentative="1">
      <w:start w:val="1"/>
      <w:numFmt w:val="bullet"/>
      <w:lvlText w:val="•"/>
      <w:lvlJc w:val="left"/>
      <w:pPr>
        <w:tabs>
          <w:tab w:val="num" w:pos="3600"/>
        </w:tabs>
        <w:ind w:left="3600" w:hanging="360"/>
      </w:pPr>
      <w:rPr>
        <w:rFonts w:ascii="Arial" w:hAnsi="Arial" w:hint="default"/>
      </w:rPr>
    </w:lvl>
    <w:lvl w:ilvl="5" w:tplc="537874C2" w:tentative="1">
      <w:start w:val="1"/>
      <w:numFmt w:val="bullet"/>
      <w:lvlText w:val="•"/>
      <w:lvlJc w:val="left"/>
      <w:pPr>
        <w:tabs>
          <w:tab w:val="num" w:pos="4320"/>
        </w:tabs>
        <w:ind w:left="4320" w:hanging="360"/>
      </w:pPr>
      <w:rPr>
        <w:rFonts w:ascii="Arial" w:hAnsi="Arial" w:hint="default"/>
      </w:rPr>
    </w:lvl>
    <w:lvl w:ilvl="6" w:tplc="C1D801B4" w:tentative="1">
      <w:start w:val="1"/>
      <w:numFmt w:val="bullet"/>
      <w:lvlText w:val="•"/>
      <w:lvlJc w:val="left"/>
      <w:pPr>
        <w:tabs>
          <w:tab w:val="num" w:pos="5040"/>
        </w:tabs>
        <w:ind w:left="5040" w:hanging="360"/>
      </w:pPr>
      <w:rPr>
        <w:rFonts w:ascii="Arial" w:hAnsi="Arial" w:hint="default"/>
      </w:rPr>
    </w:lvl>
    <w:lvl w:ilvl="7" w:tplc="B67AE9DA" w:tentative="1">
      <w:start w:val="1"/>
      <w:numFmt w:val="bullet"/>
      <w:lvlText w:val="•"/>
      <w:lvlJc w:val="left"/>
      <w:pPr>
        <w:tabs>
          <w:tab w:val="num" w:pos="5760"/>
        </w:tabs>
        <w:ind w:left="5760" w:hanging="360"/>
      </w:pPr>
      <w:rPr>
        <w:rFonts w:ascii="Arial" w:hAnsi="Arial" w:hint="default"/>
      </w:rPr>
    </w:lvl>
    <w:lvl w:ilvl="8" w:tplc="EF8EC9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D3552F"/>
    <w:multiLevelType w:val="hybridMultilevel"/>
    <w:tmpl w:val="A68252EE"/>
    <w:lvl w:ilvl="0" w:tplc="69CAE6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41BDF"/>
    <w:multiLevelType w:val="hybridMultilevel"/>
    <w:tmpl w:val="ADCE6EA2"/>
    <w:lvl w:ilvl="0" w:tplc="8C9CD8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B11E25"/>
    <w:multiLevelType w:val="multilevel"/>
    <w:tmpl w:val="6890C0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C9D6E8E"/>
    <w:multiLevelType w:val="hybridMultilevel"/>
    <w:tmpl w:val="124C46C8"/>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92700A"/>
    <w:multiLevelType w:val="hybridMultilevel"/>
    <w:tmpl w:val="DD7A2774"/>
    <w:lvl w:ilvl="0" w:tplc="F4701B62">
      <w:start w:val="1"/>
      <w:numFmt w:val="bullet"/>
      <w:lvlText w:val="•"/>
      <w:lvlJc w:val="left"/>
      <w:pPr>
        <w:tabs>
          <w:tab w:val="num" w:pos="720"/>
        </w:tabs>
        <w:ind w:left="720" w:hanging="360"/>
      </w:pPr>
      <w:rPr>
        <w:rFonts w:ascii="Arial" w:hAnsi="Arial" w:hint="default"/>
      </w:rPr>
    </w:lvl>
    <w:lvl w:ilvl="1" w:tplc="F2A44402" w:tentative="1">
      <w:start w:val="1"/>
      <w:numFmt w:val="bullet"/>
      <w:lvlText w:val="•"/>
      <w:lvlJc w:val="left"/>
      <w:pPr>
        <w:tabs>
          <w:tab w:val="num" w:pos="1440"/>
        </w:tabs>
        <w:ind w:left="1440" w:hanging="360"/>
      </w:pPr>
      <w:rPr>
        <w:rFonts w:ascii="Arial" w:hAnsi="Arial" w:hint="default"/>
      </w:rPr>
    </w:lvl>
    <w:lvl w:ilvl="2" w:tplc="6AA001AE" w:tentative="1">
      <w:start w:val="1"/>
      <w:numFmt w:val="bullet"/>
      <w:lvlText w:val="•"/>
      <w:lvlJc w:val="left"/>
      <w:pPr>
        <w:tabs>
          <w:tab w:val="num" w:pos="2160"/>
        </w:tabs>
        <w:ind w:left="2160" w:hanging="360"/>
      </w:pPr>
      <w:rPr>
        <w:rFonts w:ascii="Arial" w:hAnsi="Arial" w:hint="default"/>
      </w:rPr>
    </w:lvl>
    <w:lvl w:ilvl="3" w:tplc="F138A85A" w:tentative="1">
      <w:start w:val="1"/>
      <w:numFmt w:val="bullet"/>
      <w:lvlText w:val="•"/>
      <w:lvlJc w:val="left"/>
      <w:pPr>
        <w:tabs>
          <w:tab w:val="num" w:pos="2880"/>
        </w:tabs>
        <w:ind w:left="2880" w:hanging="360"/>
      </w:pPr>
      <w:rPr>
        <w:rFonts w:ascii="Arial" w:hAnsi="Arial" w:hint="default"/>
      </w:rPr>
    </w:lvl>
    <w:lvl w:ilvl="4" w:tplc="10B68030" w:tentative="1">
      <w:start w:val="1"/>
      <w:numFmt w:val="bullet"/>
      <w:lvlText w:val="•"/>
      <w:lvlJc w:val="left"/>
      <w:pPr>
        <w:tabs>
          <w:tab w:val="num" w:pos="3600"/>
        </w:tabs>
        <w:ind w:left="3600" w:hanging="360"/>
      </w:pPr>
      <w:rPr>
        <w:rFonts w:ascii="Arial" w:hAnsi="Arial" w:hint="default"/>
      </w:rPr>
    </w:lvl>
    <w:lvl w:ilvl="5" w:tplc="54B8A9D6" w:tentative="1">
      <w:start w:val="1"/>
      <w:numFmt w:val="bullet"/>
      <w:lvlText w:val="•"/>
      <w:lvlJc w:val="left"/>
      <w:pPr>
        <w:tabs>
          <w:tab w:val="num" w:pos="4320"/>
        </w:tabs>
        <w:ind w:left="4320" w:hanging="360"/>
      </w:pPr>
      <w:rPr>
        <w:rFonts w:ascii="Arial" w:hAnsi="Arial" w:hint="default"/>
      </w:rPr>
    </w:lvl>
    <w:lvl w:ilvl="6" w:tplc="0BDEA154" w:tentative="1">
      <w:start w:val="1"/>
      <w:numFmt w:val="bullet"/>
      <w:lvlText w:val="•"/>
      <w:lvlJc w:val="left"/>
      <w:pPr>
        <w:tabs>
          <w:tab w:val="num" w:pos="5040"/>
        </w:tabs>
        <w:ind w:left="5040" w:hanging="360"/>
      </w:pPr>
      <w:rPr>
        <w:rFonts w:ascii="Arial" w:hAnsi="Arial" w:hint="default"/>
      </w:rPr>
    </w:lvl>
    <w:lvl w:ilvl="7" w:tplc="7EA894B6" w:tentative="1">
      <w:start w:val="1"/>
      <w:numFmt w:val="bullet"/>
      <w:lvlText w:val="•"/>
      <w:lvlJc w:val="left"/>
      <w:pPr>
        <w:tabs>
          <w:tab w:val="num" w:pos="5760"/>
        </w:tabs>
        <w:ind w:left="5760" w:hanging="360"/>
      </w:pPr>
      <w:rPr>
        <w:rFonts w:ascii="Arial" w:hAnsi="Arial" w:hint="default"/>
      </w:rPr>
    </w:lvl>
    <w:lvl w:ilvl="8" w:tplc="AC6E6F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6D6930"/>
    <w:multiLevelType w:val="hybridMultilevel"/>
    <w:tmpl w:val="32C86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907219"/>
    <w:multiLevelType w:val="hybridMultilevel"/>
    <w:tmpl w:val="9B86E962"/>
    <w:lvl w:ilvl="0" w:tplc="8C9CD874">
      <w:start w:val="1"/>
      <w:numFmt w:val="bullet"/>
      <w:lvlText w:val="•"/>
      <w:lvlJc w:val="left"/>
      <w:pPr>
        <w:tabs>
          <w:tab w:val="num" w:pos="720"/>
        </w:tabs>
        <w:ind w:left="720" w:hanging="360"/>
      </w:pPr>
      <w:rPr>
        <w:rFonts w:ascii="Arial" w:hAnsi="Arial" w:hint="default"/>
      </w:rPr>
    </w:lvl>
    <w:lvl w:ilvl="1" w:tplc="1E980DFC">
      <w:start w:val="22"/>
      <w:numFmt w:val="bullet"/>
      <w:lvlText w:val="o"/>
      <w:lvlJc w:val="left"/>
      <w:pPr>
        <w:tabs>
          <w:tab w:val="num" w:pos="1440"/>
        </w:tabs>
        <w:ind w:left="1440" w:hanging="360"/>
      </w:pPr>
      <w:rPr>
        <w:rFonts w:ascii="Courier New" w:hAnsi="Courier New" w:hint="default"/>
      </w:rPr>
    </w:lvl>
    <w:lvl w:ilvl="2" w:tplc="BD54F8F4" w:tentative="1">
      <w:start w:val="1"/>
      <w:numFmt w:val="bullet"/>
      <w:lvlText w:val="•"/>
      <w:lvlJc w:val="left"/>
      <w:pPr>
        <w:tabs>
          <w:tab w:val="num" w:pos="2160"/>
        </w:tabs>
        <w:ind w:left="2160" w:hanging="360"/>
      </w:pPr>
      <w:rPr>
        <w:rFonts w:ascii="Arial" w:hAnsi="Arial" w:hint="default"/>
      </w:rPr>
    </w:lvl>
    <w:lvl w:ilvl="3" w:tplc="6C7E77B0" w:tentative="1">
      <w:start w:val="1"/>
      <w:numFmt w:val="bullet"/>
      <w:lvlText w:val="•"/>
      <w:lvlJc w:val="left"/>
      <w:pPr>
        <w:tabs>
          <w:tab w:val="num" w:pos="2880"/>
        </w:tabs>
        <w:ind w:left="2880" w:hanging="360"/>
      </w:pPr>
      <w:rPr>
        <w:rFonts w:ascii="Arial" w:hAnsi="Arial" w:hint="default"/>
      </w:rPr>
    </w:lvl>
    <w:lvl w:ilvl="4" w:tplc="08842B46" w:tentative="1">
      <w:start w:val="1"/>
      <w:numFmt w:val="bullet"/>
      <w:lvlText w:val="•"/>
      <w:lvlJc w:val="left"/>
      <w:pPr>
        <w:tabs>
          <w:tab w:val="num" w:pos="3600"/>
        </w:tabs>
        <w:ind w:left="3600" w:hanging="360"/>
      </w:pPr>
      <w:rPr>
        <w:rFonts w:ascii="Arial" w:hAnsi="Arial" w:hint="default"/>
      </w:rPr>
    </w:lvl>
    <w:lvl w:ilvl="5" w:tplc="96A6E208" w:tentative="1">
      <w:start w:val="1"/>
      <w:numFmt w:val="bullet"/>
      <w:lvlText w:val="•"/>
      <w:lvlJc w:val="left"/>
      <w:pPr>
        <w:tabs>
          <w:tab w:val="num" w:pos="4320"/>
        </w:tabs>
        <w:ind w:left="4320" w:hanging="360"/>
      </w:pPr>
      <w:rPr>
        <w:rFonts w:ascii="Arial" w:hAnsi="Arial" w:hint="default"/>
      </w:rPr>
    </w:lvl>
    <w:lvl w:ilvl="6" w:tplc="0C34AC8C" w:tentative="1">
      <w:start w:val="1"/>
      <w:numFmt w:val="bullet"/>
      <w:lvlText w:val="•"/>
      <w:lvlJc w:val="left"/>
      <w:pPr>
        <w:tabs>
          <w:tab w:val="num" w:pos="5040"/>
        </w:tabs>
        <w:ind w:left="5040" w:hanging="360"/>
      </w:pPr>
      <w:rPr>
        <w:rFonts w:ascii="Arial" w:hAnsi="Arial" w:hint="default"/>
      </w:rPr>
    </w:lvl>
    <w:lvl w:ilvl="7" w:tplc="0C7AE638" w:tentative="1">
      <w:start w:val="1"/>
      <w:numFmt w:val="bullet"/>
      <w:lvlText w:val="•"/>
      <w:lvlJc w:val="left"/>
      <w:pPr>
        <w:tabs>
          <w:tab w:val="num" w:pos="5760"/>
        </w:tabs>
        <w:ind w:left="5760" w:hanging="360"/>
      </w:pPr>
      <w:rPr>
        <w:rFonts w:ascii="Arial" w:hAnsi="Arial" w:hint="default"/>
      </w:rPr>
    </w:lvl>
    <w:lvl w:ilvl="8" w:tplc="97F642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B836D8"/>
    <w:multiLevelType w:val="hybridMultilevel"/>
    <w:tmpl w:val="76A29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A77040"/>
    <w:multiLevelType w:val="hybridMultilevel"/>
    <w:tmpl w:val="4A96D596"/>
    <w:lvl w:ilvl="0" w:tplc="91060972">
      <w:start w:val="1"/>
      <w:numFmt w:val="bullet"/>
      <w:lvlText w:val="•"/>
      <w:lvlJc w:val="left"/>
      <w:pPr>
        <w:tabs>
          <w:tab w:val="num" w:pos="720"/>
        </w:tabs>
        <w:ind w:left="720" w:hanging="360"/>
      </w:pPr>
      <w:rPr>
        <w:rFonts w:ascii="Arial" w:hAnsi="Arial" w:hint="default"/>
      </w:rPr>
    </w:lvl>
    <w:lvl w:ilvl="1" w:tplc="BD6C5B4A">
      <w:start w:val="82"/>
      <w:numFmt w:val="bullet"/>
      <w:lvlText w:val="–"/>
      <w:lvlJc w:val="left"/>
      <w:pPr>
        <w:tabs>
          <w:tab w:val="num" w:pos="1440"/>
        </w:tabs>
        <w:ind w:left="1440" w:hanging="360"/>
      </w:pPr>
      <w:rPr>
        <w:rFonts w:ascii="Arial" w:hAnsi="Arial" w:hint="default"/>
      </w:rPr>
    </w:lvl>
    <w:lvl w:ilvl="2" w:tplc="813C81BE" w:tentative="1">
      <w:start w:val="1"/>
      <w:numFmt w:val="bullet"/>
      <w:lvlText w:val="•"/>
      <w:lvlJc w:val="left"/>
      <w:pPr>
        <w:tabs>
          <w:tab w:val="num" w:pos="2160"/>
        </w:tabs>
        <w:ind w:left="2160" w:hanging="360"/>
      </w:pPr>
      <w:rPr>
        <w:rFonts w:ascii="Arial" w:hAnsi="Arial" w:hint="default"/>
      </w:rPr>
    </w:lvl>
    <w:lvl w:ilvl="3" w:tplc="D1729A7C" w:tentative="1">
      <w:start w:val="1"/>
      <w:numFmt w:val="bullet"/>
      <w:lvlText w:val="•"/>
      <w:lvlJc w:val="left"/>
      <w:pPr>
        <w:tabs>
          <w:tab w:val="num" w:pos="2880"/>
        </w:tabs>
        <w:ind w:left="2880" w:hanging="360"/>
      </w:pPr>
      <w:rPr>
        <w:rFonts w:ascii="Arial" w:hAnsi="Arial" w:hint="default"/>
      </w:rPr>
    </w:lvl>
    <w:lvl w:ilvl="4" w:tplc="F8CA099E" w:tentative="1">
      <w:start w:val="1"/>
      <w:numFmt w:val="bullet"/>
      <w:lvlText w:val="•"/>
      <w:lvlJc w:val="left"/>
      <w:pPr>
        <w:tabs>
          <w:tab w:val="num" w:pos="3600"/>
        </w:tabs>
        <w:ind w:left="3600" w:hanging="360"/>
      </w:pPr>
      <w:rPr>
        <w:rFonts w:ascii="Arial" w:hAnsi="Arial" w:hint="default"/>
      </w:rPr>
    </w:lvl>
    <w:lvl w:ilvl="5" w:tplc="55285590" w:tentative="1">
      <w:start w:val="1"/>
      <w:numFmt w:val="bullet"/>
      <w:lvlText w:val="•"/>
      <w:lvlJc w:val="left"/>
      <w:pPr>
        <w:tabs>
          <w:tab w:val="num" w:pos="4320"/>
        </w:tabs>
        <w:ind w:left="4320" w:hanging="360"/>
      </w:pPr>
      <w:rPr>
        <w:rFonts w:ascii="Arial" w:hAnsi="Arial" w:hint="default"/>
      </w:rPr>
    </w:lvl>
    <w:lvl w:ilvl="6" w:tplc="EF5656FE" w:tentative="1">
      <w:start w:val="1"/>
      <w:numFmt w:val="bullet"/>
      <w:lvlText w:val="•"/>
      <w:lvlJc w:val="left"/>
      <w:pPr>
        <w:tabs>
          <w:tab w:val="num" w:pos="5040"/>
        </w:tabs>
        <w:ind w:left="5040" w:hanging="360"/>
      </w:pPr>
      <w:rPr>
        <w:rFonts w:ascii="Arial" w:hAnsi="Arial" w:hint="default"/>
      </w:rPr>
    </w:lvl>
    <w:lvl w:ilvl="7" w:tplc="B70A6D08" w:tentative="1">
      <w:start w:val="1"/>
      <w:numFmt w:val="bullet"/>
      <w:lvlText w:val="•"/>
      <w:lvlJc w:val="left"/>
      <w:pPr>
        <w:tabs>
          <w:tab w:val="num" w:pos="5760"/>
        </w:tabs>
        <w:ind w:left="5760" w:hanging="360"/>
      </w:pPr>
      <w:rPr>
        <w:rFonts w:ascii="Arial" w:hAnsi="Arial" w:hint="default"/>
      </w:rPr>
    </w:lvl>
    <w:lvl w:ilvl="8" w:tplc="5C48B7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B32F88"/>
    <w:multiLevelType w:val="hybridMultilevel"/>
    <w:tmpl w:val="865ACF7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4E53147D"/>
    <w:multiLevelType w:val="hybridMultilevel"/>
    <w:tmpl w:val="5E3A6A78"/>
    <w:lvl w:ilvl="0" w:tplc="D4704900">
      <w:start w:val="1"/>
      <w:numFmt w:val="bullet"/>
      <w:lvlText w:val="•"/>
      <w:lvlJc w:val="left"/>
      <w:pPr>
        <w:tabs>
          <w:tab w:val="num" w:pos="360"/>
        </w:tabs>
        <w:ind w:left="360" w:hanging="360"/>
      </w:pPr>
      <w:rPr>
        <w:rFonts w:ascii="Arial" w:hAnsi="Arial" w:hint="default"/>
      </w:rPr>
    </w:lvl>
    <w:lvl w:ilvl="1" w:tplc="D8CA440A" w:tentative="1">
      <w:start w:val="1"/>
      <w:numFmt w:val="bullet"/>
      <w:lvlText w:val="•"/>
      <w:lvlJc w:val="left"/>
      <w:pPr>
        <w:tabs>
          <w:tab w:val="num" w:pos="1080"/>
        </w:tabs>
        <w:ind w:left="1080" w:hanging="360"/>
      </w:pPr>
      <w:rPr>
        <w:rFonts w:ascii="Arial" w:hAnsi="Arial" w:hint="default"/>
      </w:rPr>
    </w:lvl>
    <w:lvl w:ilvl="2" w:tplc="A4B070EA" w:tentative="1">
      <w:start w:val="1"/>
      <w:numFmt w:val="bullet"/>
      <w:lvlText w:val="•"/>
      <w:lvlJc w:val="left"/>
      <w:pPr>
        <w:tabs>
          <w:tab w:val="num" w:pos="1800"/>
        </w:tabs>
        <w:ind w:left="1800" w:hanging="360"/>
      </w:pPr>
      <w:rPr>
        <w:rFonts w:ascii="Arial" w:hAnsi="Arial" w:hint="default"/>
      </w:rPr>
    </w:lvl>
    <w:lvl w:ilvl="3" w:tplc="4FEEBAB4" w:tentative="1">
      <w:start w:val="1"/>
      <w:numFmt w:val="bullet"/>
      <w:lvlText w:val="•"/>
      <w:lvlJc w:val="left"/>
      <w:pPr>
        <w:tabs>
          <w:tab w:val="num" w:pos="2520"/>
        </w:tabs>
        <w:ind w:left="2520" w:hanging="360"/>
      </w:pPr>
      <w:rPr>
        <w:rFonts w:ascii="Arial" w:hAnsi="Arial" w:hint="default"/>
      </w:rPr>
    </w:lvl>
    <w:lvl w:ilvl="4" w:tplc="19121336" w:tentative="1">
      <w:start w:val="1"/>
      <w:numFmt w:val="bullet"/>
      <w:lvlText w:val="•"/>
      <w:lvlJc w:val="left"/>
      <w:pPr>
        <w:tabs>
          <w:tab w:val="num" w:pos="3240"/>
        </w:tabs>
        <w:ind w:left="3240" w:hanging="360"/>
      </w:pPr>
      <w:rPr>
        <w:rFonts w:ascii="Arial" w:hAnsi="Arial" w:hint="default"/>
      </w:rPr>
    </w:lvl>
    <w:lvl w:ilvl="5" w:tplc="6BF61A84" w:tentative="1">
      <w:start w:val="1"/>
      <w:numFmt w:val="bullet"/>
      <w:lvlText w:val="•"/>
      <w:lvlJc w:val="left"/>
      <w:pPr>
        <w:tabs>
          <w:tab w:val="num" w:pos="3960"/>
        </w:tabs>
        <w:ind w:left="3960" w:hanging="360"/>
      </w:pPr>
      <w:rPr>
        <w:rFonts w:ascii="Arial" w:hAnsi="Arial" w:hint="default"/>
      </w:rPr>
    </w:lvl>
    <w:lvl w:ilvl="6" w:tplc="B8DC4AEA" w:tentative="1">
      <w:start w:val="1"/>
      <w:numFmt w:val="bullet"/>
      <w:lvlText w:val="•"/>
      <w:lvlJc w:val="left"/>
      <w:pPr>
        <w:tabs>
          <w:tab w:val="num" w:pos="4680"/>
        </w:tabs>
        <w:ind w:left="4680" w:hanging="360"/>
      </w:pPr>
      <w:rPr>
        <w:rFonts w:ascii="Arial" w:hAnsi="Arial" w:hint="default"/>
      </w:rPr>
    </w:lvl>
    <w:lvl w:ilvl="7" w:tplc="76CCFF76" w:tentative="1">
      <w:start w:val="1"/>
      <w:numFmt w:val="bullet"/>
      <w:lvlText w:val="•"/>
      <w:lvlJc w:val="left"/>
      <w:pPr>
        <w:tabs>
          <w:tab w:val="num" w:pos="5400"/>
        </w:tabs>
        <w:ind w:left="5400" w:hanging="360"/>
      </w:pPr>
      <w:rPr>
        <w:rFonts w:ascii="Arial" w:hAnsi="Arial" w:hint="default"/>
      </w:rPr>
    </w:lvl>
    <w:lvl w:ilvl="8" w:tplc="FF76D6E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6D145E"/>
    <w:multiLevelType w:val="hybridMultilevel"/>
    <w:tmpl w:val="2D40427A"/>
    <w:lvl w:ilvl="0" w:tplc="8C9CD874">
      <w:start w:val="1"/>
      <w:numFmt w:val="bullet"/>
      <w:lvlText w:val="•"/>
      <w:lvlJc w:val="left"/>
      <w:pPr>
        <w:tabs>
          <w:tab w:val="num" w:pos="360"/>
        </w:tabs>
        <w:ind w:left="360" w:hanging="360"/>
      </w:pPr>
      <w:rPr>
        <w:rFonts w:ascii="Arial" w:hAnsi="Arial" w:hint="default"/>
      </w:rPr>
    </w:lvl>
    <w:lvl w:ilvl="1" w:tplc="94D8BC5C" w:tentative="1">
      <w:start w:val="1"/>
      <w:numFmt w:val="bullet"/>
      <w:lvlText w:val="•"/>
      <w:lvlJc w:val="left"/>
      <w:pPr>
        <w:tabs>
          <w:tab w:val="num" w:pos="1080"/>
        </w:tabs>
        <w:ind w:left="1080" w:hanging="360"/>
      </w:pPr>
      <w:rPr>
        <w:rFonts w:ascii="Arial" w:hAnsi="Arial" w:hint="default"/>
      </w:rPr>
    </w:lvl>
    <w:lvl w:ilvl="2" w:tplc="A5AA0FDC" w:tentative="1">
      <w:start w:val="1"/>
      <w:numFmt w:val="bullet"/>
      <w:lvlText w:val="•"/>
      <w:lvlJc w:val="left"/>
      <w:pPr>
        <w:tabs>
          <w:tab w:val="num" w:pos="1800"/>
        </w:tabs>
        <w:ind w:left="1800" w:hanging="360"/>
      </w:pPr>
      <w:rPr>
        <w:rFonts w:ascii="Arial" w:hAnsi="Arial" w:hint="default"/>
      </w:rPr>
    </w:lvl>
    <w:lvl w:ilvl="3" w:tplc="B0E4A296" w:tentative="1">
      <w:start w:val="1"/>
      <w:numFmt w:val="bullet"/>
      <w:lvlText w:val="•"/>
      <w:lvlJc w:val="left"/>
      <w:pPr>
        <w:tabs>
          <w:tab w:val="num" w:pos="2520"/>
        </w:tabs>
        <w:ind w:left="2520" w:hanging="360"/>
      </w:pPr>
      <w:rPr>
        <w:rFonts w:ascii="Arial" w:hAnsi="Arial" w:hint="default"/>
      </w:rPr>
    </w:lvl>
    <w:lvl w:ilvl="4" w:tplc="BCCC57C0" w:tentative="1">
      <w:start w:val="1"/>
      <w:numFmt w:val="bullet"/>
      <w:lvlText w:val="•"/>
      <w:lvlJc w:val="left"/>
      <w:pPr>
        <w:tabs>
          <w:tab w:val="num" w:pos="3240"/>
        </w:tabs>
        <w:ind w:left="3240" w:hanging="360"/>
      </w:pPr>
      <w:rPr>
        <w:rFonts w:ascii="Arial" w:hAnsi="Arial" w:hint="default"/>
      </w:rPr>
    </w:lvl>
    <w:lvl w:ilvl="5" w:tplc="E176EB38" w:tentative="1">
      <w:start w:val="1"/>
      <w:numFmt w:val="bullet"/>
      <w:lvlText w:val="•"/>
      <w:lvlJc w:val="left"/>
      <w:pPr>
        <w:tabs>
          <w:tab w:val="num" w:pos="3960"/>
        </w:tabs>
        <w:ind w:left="3960" w:hanging="360"/>
      </w:pPr>
      <w:rPr>
        <w:rFonts w:ascii="Arial" w:hAnsi="Arial" w:hint="default"/>
      </w:rPr>
    </w:lvl>
    <w:lvl w:ilvl="6" w:tplc="7304DF24" w:tentative="1">
      <w:start w:val="1"/>
      <w:numFmt w:val="bullet"/>
      <w:lvlText w:val="•"/>
      <w:lvlJc w:val="left"/>
      <w:pPr>
        <w:tabs>
          <w:tab w:val="num" w:pos="4680"/>
        </w:tabs>
        <w:ind w:left="4680" w:hanging="360"/>
      </w:pPr>
      <w:rPr>
        <w:rFonts w:ascii="Arial" w:hAnsi="Arial" w:hint="default"/>
      </w:rPr>
    </w:lvl>
    <w:lvl w:ilvl="7" w:tplc="FF62E50A" w:tentative="1">
      <w:start w:val="1"/>
      <w:numFmt w:val="bullet"/>
      <w:lvlText w:val="•"/>
      <w:lvlJc w:val="left"/>
      <w:pPr>
        <w:tabs>
          <w:tab w:val="num" w:pos="5400"/>
        </w:tabs>
        <w:ind w:left="5400" w:hanging="360"/>
      </w:pPr>
      <w:rPr>
        <w:rFonts w:ascii="Arial" w:hAnsi="Arial" w:hint="default"/>
      </w:rPr>
    </w:lvl>
    <w:lvl w:ilvl="8" w:tplc="4C9215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64D1C90"/>
    <w:multiLevelType w:val="multilevel"/>
    <w:tmpl w:val="13A04612"/>
    <w:numStyleLink w:val="StyleBulletedSymbolsymbolLeft025Hanging0"/>
  </w:abstractNum>
  <w:abstractNum w:abstractNumId="16" w15:restartNumberingAfterBreak="0">
    <w:nsid w:val="59031A2F"/>
    <w:multiLevelType w:val="hybridMultilevel"/>
    <w:tmpl w:val="574C9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5530F9"/>
    <w:multiLevelType w:val="hybridMultilevel"/>
    <w:tmpl w:val="0DBA1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A74D81"/>
    <w:multiLevelType w:val="hybridMultilevel"/>
    <w:tmpl w:val="3AAC2A5C"/>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890B87"/>
    <w:multiLevelType w:val="hybridMultilevel"/>
    <w:tmpl w:val="D522072E"/>
    <w:lvl w:ilvl="0" w:tplc="C02256E6">
      <w:start w:val="1"/>
      <w:numFmt w:val="bullet"/>
      <w:lvlText w:val="•"/>
      <w:lvlJc w:val="left"/>
      <w:pPr>
        <w:tabs>
          <w:tab w:val="num" w:pos="720"/>
        </w:tabs>
        <w:ind w:left="720" w:hanging="360"/>
      </w:pPr>
      <w:rPr>
        <w:rFonts w:ascii="Arial" w:hAnsi="Arial" w:hint="default"/>
      </w:rPr>
    </w:lvl>
    <w:lvl w:ilvl="1" w:tplc="06E2797E" w:tentative="1">
      <w:start w:val="1"/>
      <w:numFmt w:val="bullet"/>
      <w:lvlText w:val="•"/>
      <w:lvlJc w:val="left"/>
      <w:pPr>
        <w:tabs>
          <w:tab w:val="num" w:pos="1440"/>
        </w:tabs>
        <w:ind w:left="1440" w:hanging="360"/>
      </w:pPr>
      <w:rPr>
        <w:rFonts w:ascii="Arial" w:hAnsi="Arial" w:hint="default"/>
      </w:rPr>
    </w:lvl>
    <w:lvl w:ilvl="2" w:tplc="6EB6CBD2" w:tentative="1">
      <w:start w:val="1"/>
      <w:numFmt w:val="bullet"/>
      <w:lvlText w:val="•"/>
      <w:lvlJc w:val="left"/>
      <w:pPr>
        <w:tabs>
          <w:tab w:val="num" w:pos="2160"/>
        </w:tabs>
        <w:ind w:left="2160" w:hanging="360"/>
      </w:pPr>
      <w:rPr>
        <w:rFonts w:ascii="Arial" w:hAnsi="Arial" w:hint="default"/>
      </w:rPr>
    </w:lvl>
    <w:lvl w:ilvl="3" w:tplc="F06629EE" w:tentative="1">
      <w:start w:val="1"/>
      <w:numFmt w:val="bullet"/>
      <w:lvlText w:val="•"/>
      <w:lvlJc w:val="left"/>
      <w:pPr>
        <w:tabs>
          <w:tab w:val="num" w:pos="2880"/>
        </w:tabs>
        <w:ind w:left="2880" w:hanging="360"/>
      </w:pPr>
      <w:rPr>
        <w:rFonts w:ascii="Arial" w:hAnsi="Arial" w:hint="default"/>
      </w:rPr>
    </w:lvl>
    <w:lvl w:ilvl="4" w:tplc="1CAC6314" w:tentative="1">
      <w:start w:val="1"/>
      <w:numFmt w:val="bullet"/>
      <w:lvlText w:val="•"/>
      <w:lvlJc w:val="left"/>
      <w:pPr>
        <w:tabs>
          <w:tab w:val="num" w:pos="3600"/>
        </w:tabs>
        <w:ind w:left="3600" w:hanging="360"/>
      </w:pPr>
      <w:rPr>
        <w:rFonts w:ascii="Arial" w:hAnsi="Arial" w:hint="default"/>
      </w:rPr>
    </w:lvl>
    <w:lvl w:ilvl="5" w:tplc="4ED498E4" w:tentative="1">
      <w:start w:val="1"/>
      <w:numFmt w:val="bullet"/>
      <w:lvlText w:val="•"/>
      <w:lvlJc w:val="left"/>
      <w:pPr>
        <w:tabs>
          <w:tab w:val="num" w:pos="4320"/>
        </w:tabs>
        <w:ind w:left="4320" w:hanging="360"/>
      </w:pPr>
      <w:rPr>
        <w:rFonts w:ascii="Arial" w:hAnsi="Arial" w:hint="default"/>
      </w:rPr>
    </w:lvl>
    <w:lvl w:ilvl="6" w:tplc="03042A40" w:tentative="1">
      <w:start w:val="1"/>
      <w:numFmt w:val="bullet"/>
      <w:lvlText w:val="•"/>
      <w:lvlJc w:val="left"/>
      <w:pPr>
        <w:tabs>
          <w:tab w:val="num" w:pos="5040"/>
        </w:tabs>
        <w:ind w:left="5040" w:hanging="360"/>
      </w:pPr>
      <w:rPr>
        <w:rFonts w:ascii="Arial" w:hAnsi="Arial" w:hint="default"/>
      </w:rPr>
    </w:lvl>
    <w:lvl w:ilvl="7" w:tplc="26560B82" w:tentative="1">
      <w:start w:val="1"/>
      <w:numFmt w:val="bullet"/>
      <w:lvlText w:val="•"/>
      <w:lvlJc w:val="left"/>
      <w:pPr>
        <w:tabs>
          <w:tab w:val="num" w:pos="5760"/>
        </w:tabs>
        <w:ind w:left="5760" w:hanging="360"/>
      </w:pPr>
      <w:rPr>
        <w:rFonts w:ascii="Arial" w:hAnsi="Arial" w:hint="default"/>
      </w:rPr>
    </w:lvl>
    <w:lvl w:ilvl="8" w:tplc="C0E6AA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num w:numId="1">
    <w:abstractNumId w:val="17"/>
  </w:num>
  <w:num w:numId="2">
    <w:abstractNumId w:val="21"/>
  </w:num>
  <w:num w:numId="3">
    <w:abstractNumId w:val="19"/>
  </w:num>
  <w:num w:numId="4">
    <w:abstractNumId w:val="1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3"/>
  </w:num>
  <w:num w:numId="11">
    <w:abstractNumId w:val="18"/>
  </w:num>
  <w:num w:numId="12">
    <w:abstractNumId w:val="8"/>
  </w:num>
  <w:num w:numId="13">
    <w:abstractNumId w:val="12"/>
  </w:num>
  <w:num w:numId="14">
    <w:abstractNumId w:val="16"/>
  </w:num>
  <w:num w:numId="15">
    <w:abstractNumId w:val="7"/>
  </w:num>
  <w:num w:numId="16">
    <w:abstractNumId w:val="9"/>
  </w:num>
  <w:num w:numId="17">
    <w:abstractNumId w:val="2"/>
  </w:num>
  <w:num w:numId="18">
    <w:abstractNumId w:val="6"/>
  </w:num>
  <w:num w:numId="19">
    <w:abstractNumId w:val="1"/>
  </w:num>
  <w:num w:numId="20">
    <w:abstractNumId w:val="15"/>
  </w:num>
  <w:num w:numId="21">
    <w:abstractNumId w:val="5"/>
  </w:num>
  <w:num w:numId="22">
    <w:abstractNumId w:val="4"/>
  </w:num>
  <w:num w:numId="23">
    <w:abstractNumId w:val="11"/>
  </w:num>
  <w:num w:numId="24">
    <w:abstractNumId w:val="20"/>
  </w:num>
  <w:num w:numId="2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BF8"/>
    <w:rsid w:val="00030D10"/>
    <w:rsid w:val="0003194C"/>
    <w:rsid w:val="000322AE"/>
    <w:rsid w:val="00033135"/>
    <w:rsid w:val="000339EA"/>
    <w:rsid w:val="000347B1"/>
    <w:rsid w:val="000355C2"/>
    <w:rsid w:val="000360B2"/>
    <w:rsid w:val="000363BD"/>
    <w:rsid w:val="000368C3"/>
    <w:rsid w:val="0003691C"/>
    <w:rsid w:val="00037235"/>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A7E2A"/>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554"/>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0B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1C"/>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445"/>
    <w:rsid w:val="001669F1"/>
    <w:rsid w:val="00166B1C"/>
    <w:rsid w:val="00166E54"/>
    <w:rsid w:val="001670EA"/>
    <w:rsid w:val="001674A0"/>
    <w:rsid w:val="00167634"/>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745"/>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6E"/>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2DA"/>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642"/>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4B5"/>
    <w:rsid w:val="00245758"/>
    <w:rsid w:val="002457BC"/>
    <w:rsid w:val="00245CD0"/>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3A5"/>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E0"/>
    <w:rsid w:val="002C293C"/>
    <w:rsid w:val="002C2C63"/>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5D1"/>
    <w:rsid w:val="002E47B3"/>
    <w:rsid w:val="002E49EC"/>
    <w:rsid w:val="002E52EE"/>
    <w:rsid w:val="002E5CDF"/>
    <w:rsid w:val="002E6293"/>
    <w:rsid w:val="002E6372"/>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0A2"/>
    <w:rsid w:val="003222D5"/>
    <w:rsid w:val="00322CB8"/>
    <w:rsid w:val="0032305D"/>
    <w:rsid w:val="0032318F"/>
    <w:rsid w:val="003232CD"/>
    <w:rsid w:val="00323AF7"/>
    <w:rsid w:val="00324667"/>
    <w:rsid w:val="00324FB3"/>
    <w:rsid w:val="003255BD"/>
    <w:rsid w:val="00325769"/>
    <w:rsid w:val="00326C83"/>
    <w:rsid w:val="00327795"/>
    <w:rsid w:val="00327E35"/>
    <w:rsid w:val="00330148"/>
    <w:rsid w:val="00330477"/>
    <w:rsid w:val="00330602"/>
    <w:rsid w:val="003306EC"/>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2F9"/>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6E7"/>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2782"/>
    <w:rsid w:val="00382BF6"/>
    <w:rsid w:val="003831D0"/>
    <w:rsid w:val="00383379"/>
    <w:rsid w:val="00383EDE"/>
    <w:rsid w:val="00384091"/>
    <w:rsid w:val="003844F8"/>
    <w:rsid w:val="0038456D"/>
    <w:rsid w:val="0038483B"/>
    <w:rsid w:val="0038485C"/>
    <w:rsid w:val="0038494D"/>
    <w:rsid w:val="00384C81"/>
    <w:rsid w:val="003850E6"/>
    <w:rsid w:val="0038525D"/>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03E"/>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DB4"/>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5CE9"/>
    <w:rsid w:val="003C6021"/>
    <w:rsid w:val="003C6201"/>
    <w:rsid w:val="003C65E3"/>
    <w:rsid w:val="003C6E9B"/>
    <w:rsid w:val="003C7263"/>
    <w:rsid w:val="003C7848"/>
    <w:rsid w:val="003C7967"/>
    <w:rsid w:val="003C7A2B"/>
    <w:rsid w:val="003C7E14"/>
    <w:rsid w:val="003D004C"/>
    <w:rsid w:val="003D0416"/>
    <w:rsid w:val="003D0704"/>
    <w:rsid w:val="003D0B10"/>
    <w:rsid w:val="003D115D"/>
    <w:rsid w:val="003D1597"/>
    <w:rsid w:val="003D2427"/>
    <w:rsid w:val="003D24D5"/>
    <w:rsid w:val="003D3E60"/>
    <w:rsid w:val="003D3ECC"/>
    <w:rsid w:val="003D402B"/>
    <w:rsid w:val="003D4A58"/>
    <w:rsid w:val="003D4BE4"/>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2E8C"/>
    <w:rsid w:val="003E3CD8"/>
    <w:rsid w:val="003E3D71"/>
    <w:rsid w:val="003E4392"/>
    <w:rsid w:val="003E4AC4"/>
    <w:rsid w:val="003E4B92"/>
    <w:rsid w:val="003E4F61"/>
    <w:rsid w:val="003E5C90"/>
    <w:rsid w:val="003E6FCA"/>
    <w:rsid w:val="003E708A"/>
    <w:rsid w:val="003E7266"/>
    <w:rsid w:val="003E763C"/>
    <w:rsid w:val="003E7B9B"/>
    <w:rsid w:val="003F032D"/>
    <w:rsid w:val="003F0F6A"/>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45C"/>
    <w:rsid w:val="003F6D98"/>
    <w:rsid w:val="003F7248"/>
    <w:rsid w:val="003F75DB"/>
    <w:rsid w:val="003F7BEF"/>
    <w:rsid w:val="00400094"/>
    <w:rsid w:val="004002E5"/>
    <w:rsid w:val="0040074F"/>
    <w:rsid w:val="0040078C"/>
    <w:rsid w:val="00400845"/>
    <w:rsid w:val="00400C30"/>
    <w:rsid w:val="00401675"/>
    <w:rsid w:val="00401714"/>
    <w:rsid w:val="0040213C"/>
    <w:rsid w:val="00403C4B"/>
    <w:rsid w:val="00403E08"/>
    <w:rsid w:val="00404027"/>
    <w:rsid w:val="00404195"/>
    <w:rsid w:val="00404416"/>
    <w:rsid w:val="00404A0B"/>
    <w:rsid w:val="004050BE"/>
    <w:rsid w:val="004062E5"/>
    <w:rsid w:val="0040633F"/>
    <w:rsid w:val="00407516"/>
    <w:rsid w:val="0040762A"/>
    <w:rsid w:val="00407C5A"/>
    <w:rsid w:val="00410C11"/>
    <w:rsid w:val="004110CE"/>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01B2"/>
    <w:rsid w:val="0042060B"/>
    <w:rsid w:val="00421290"/>
    <w:rsid w:val="00421342"/>
    <w:rsid w:val="00422CEB"/>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2FC3"/>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1981"/>
    <w:rsid w:val="0047211C"/>
    <w:rsid w:val="004724FE"/>
    <w:rsid w:val="004731BE"/>
    <w:rsid w:val="004732F9"/>
    <w:rsid w:val="00473912"/>
    <w:rsid w:val="00473924"/>
    <w:rsid w:val="004753B3"/>
    <w:rsid w:val="004755CA"/>
    <w:rsid w:val="00475D37"/>
    <w:rsid w:val="00476991"/>
    <w:rsid w:val="00476A7B"/>
    <w:rsid w:val="004772E9"/>
    <w:rsid w:val="00480972"/>
    <w:rsid w:val="00480C41"/>
    <w:rsid w:val="0048144A"/>
    <w:rsid w:val="0048205E"/>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4CE2"/>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3B9"/>
    <w:rsid w:val="00531091"/>
    <w:rsid w:val="005311A7"/>
    <w:rsid w:val="005318D3"/>
    <w:rsid w:val="00531C54"/>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985"/>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0A04"/>
    <w:rsid w:val="0057125F"/>
    <w:rsid w:val="005717AE"/>
    <w:rsid w:val="00571F13"/>
    <w:rsid w:val="00572105"/>
    <w:rsid w:val="00572539"/>
    <w:rsid w:val="005728DB"/>
    <w:rsid w:val="00572A66"/>
    <w:rsid w:val="00573181"/>
    <w:rsid w:val="00573342"/>
    <w:rsid w:val="00573965"/>
    <w:rsid w:val="00573AE1"/>
    <w:rsid w:val="00574A4A"/>
    <w:rsid w:val="00574ADC"/>
    <w:rsid w:val="00574FD3"/>
    <w:rsid w:val="00575345"/>
    <w:rsid w:val="00575D25"/>
    <w:rsid w:val="00575D3B"/>
    <w:rsid w:val="00576313"/>
    <w:rsid w:val="005770F7"/>
    <w:rsid w:val="00577372"/>
    <w:rsid w:val="0057759D"/>
    <w:rsid w:val="005777BA"/>
    <w:rsid w:val="00577C07"/>
    <w:rsid w:val="00577ED2"/>
    <w:rsid w:val="005800E0"/>
    <w:rsid w:val="00580536"/>
    <w:rsid w:val="0058075A"/>
    <w:rsid w:val="00580B64"/>
    <w:rsid w:val="00580BAE"/>
    <w:rsid w:val="00580BD9"/>
    <w:rsid w:val="00582290"/>
    <w:rsid w:val="005822FB"/>
    <w:rsid w:val="00582765"/>
    <w:rsid w:val="00582B88"/>
    <w:rsid w:val="00582BA3"/>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9DB"/>
    <w:rsid w:val="005A1D91"/>
    <w:rsid w:val="005A2325"/>
    <w:rsid w:val="005A24DE"/>
    <w:rsid w:val="005A255B"/>
    <w:rsid w:val="005A25C7"/>
    <w:rsid w:val="005A3099"/>
    <w:rsid w:val="005A30D6"/>
    <w:rsid w:val="005A3B7E"/>
    <w:rsid w:val="005A3C33"/>
    <w:rsid w:val="005A4C10"/>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E04"/>
    <w:rsid w:val="005C40BE"/>
    <w:rsid w:val="005C5284"/>
    <w:rsid w:val="005C570C"/>
    <w:rsid w:val="005C570F"/>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5281"/>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986"/>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373"/>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790"/>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68BF"/>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2B7"/>
    <w:rsid w:val="006743C6"/>
    <w:rsid w:val="0067450A"/>
    <w:rsid w:val="006747A8"/>
    <w:rsid w:val="00674959"/>
    <w:rsid w:val="00674D88"/>
    <w:rsid w:val="00674F44"/>
    <w:rsid w:val="00675D57"/>
    <w:rsid w:val="006768BD"/>
    <w:rsid w:val="00676BF6"/>
    <w:rsid w:val="006771ED"/>
    <w:rsid w:val="006774C1"/>
    <w:rsid w:val="00677925"/>
    <w:rsid w:val="00681437"/>
    <w:rsid w:val="00681C67"/>
    <w:rsid w:val="00681E96"/>
    <w:rsid w:val="006828EC"/>
    <w:rsid w:val="00683F98"/>
    <w:rsid w:val="00684189"/>
    <w:rsid w:val="00684C0A"/>
    <w:rsid w:val="00684C87"/>
    <w:rsid w:val="0068559B"/>
    <w:rsid w:val="0068559E"/>
    <w:rsid w:val="0068573E"/>
    <w:rsid w:val="00685A63"/>
    <w:rsid w:val="006864AF"/>
    <w:rsid w:val="006876A8"/>
    <w:rsid w:val="006878E2"/>
    <w:rsid w:val="00687BE3"/>
    <w:rsid w:val="00687DDC"/>
    <w:rsid w:val="006901AC"/>
    <w:rsid w:val="0069021E"/>
    <w:rsid w:val="00690C09"/>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2008"/>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831"/>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50B"/>
    <w:rsid w:val="006E2622"/>
    <w:rsid w:val="006E27F6"/>
    <w:rsid w:val="006E3084"/>
    <w:rsid w:val="006E35F2"/>
    <w:rsid w:val="006E47BF"/>
    <w:rsid w:val="006E4C51"/>
    <w:rsid w:val="006E51B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345E"/>
    <w:rsid w:val="006F5E29"/>
    <w:rsid w:val="006F5F5A"/>
    <w:rsid w:val="006F63D2"/>
    <w:rsid w:val="006F6434"/>
    <w:rsid w:val="006F656C"/>
    <w:rsid w:val="006F679B"/>
    <w:rsid w:val="006F6EA0"/>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655B"/>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3F19"/>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875"/>
    <w:rsid w:val="00740A5E"/>
    <w:rsid w:val="00740E78"/>
    <w:rsid w:val="007410AA"/>
    <w:rsid w:val="00741D42"/>
    <w:rsid w:val="00743084"/>
    <w:rsid w:val="007432DD"/>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3769"/>
    <w:rsid w:val="00773A9E"/>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180"/>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04C"/>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88"/>
    <w:rsid w:val="00814A98"/>
    <w:rsid w:val="00815B7D"/>
    <w:rsid w:val="008160CD"/>
    <w:rsid w:val="00816939"/>
    <w:rsid w:val="00817621"/>
    <w:rsid w:val="00817998"/>
    <w:rsid w:val="00817D51"/>
    <w:rsid w:val="00817D78"/>
    <w:rsid w:val="00817EEC"/>
    <w:rsid w:val="00817F48"/>
    <w:rsid w:val="008211F1"/>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4343"/>
    <w:rsid w:val="008452B9"/>
    <w:rsid w:val="00845363"/>
    <w:rsid w:val="00845C05"/>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123"/>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5C66"/>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753"/>
    <w:rsid w:val="008B2C9B"/>
    <w:rsid w:val="008B45E7"/>
    <w:rsid w:val="008B471E"/>
    <w:rsid w:val="008B5010"/>
    <w:rsid w:val="008B5290"/>
    <w:rsid w:val="008B5676"/>
    <w:rsid w:val="008B57EE"/>
    <w:rsid w:val="008B5A1A"/>
    <w:rsid w:val="008B5AB1"/>
    <w:rsid w:val="008B5BE6"/>
    <w:rsid w:val="008B6CD1"/>
    <w:rsid w:val="008B6FEB"/>
    <w:rsid w:val="008B7350"/>
    <w:rsid w:val="008B76D7"/>
    <w:rsid w:val="008B7E8C"/>
    <w:rsid w:val="008B7F9E"/>
    <w:rsid w:val="008C057B"/>
    <w:rsid w:val="008C0BFA"/>
    <w:rsid w:val="008C1196"/>
    <w:rsid w:val="008C178D"/>
    <w:rsid w:val="008C22E1"/>
    <w:rsid w:val="008C2613"/>
    <w:rsid w:val="008C3BEB"/>
    <w:rsid w:val="008C3E06"/>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68"/>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254"/>
    <w:rsid w:val="009043F1"/>
    <w:rsid w:val="0090456F"/>
    <w:rsid w:val="00905517"/>
    <w:rsid w:val="00905FC6"/>
    <w:rsid w:val="009062F7"/>
    <w:rsid w:val="00906878"/>
    <w:rsid w:val="00906AF6"/>
    <w:rsid w:val="00907734"/>
    <w:rsid w:val="009104B8"/>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6089"/>
    <w:rsid w:val="00917046"/>
    <w:rsid w:val="009178AE"/>
    <w:rsid w:val="00917D5E"/>
    <w:rsid w:val="00917E23"/>
    <w:rsid w:val="00920223"/>
    <w:rsid w:val="009206A4"/>
    <w:rsid w:val="009208E1"/>
    <w:rsid w:val="00920A5B"/>
    <w:rsid w:val="00920C0C"/>
    <w:rsid w:val="00920E6B"/>
    <w:rsid w:val="00921A6F"/>
    <w:rsid w:val="009220C5"/>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1649"/>
    <w:rsid w:val="0095210F"/>
    <w:rsid w:val="00952941"/>
    <w:rsid w:val="00953245"/>
    <w:rsid w:val="0095348D"/>
    <w:rsid w:val="00953C5A"/>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77D40"/>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5B6A"/>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8FB"/>
    <w:rsid w:val="009F193B"/>
    <w:rsid w:val="009F19DE"/>
    <w:rsid w:val="009F29FB"/>
    <w:rsid w:val="009F34D2"/>
    <w:rsid w:val="009F3924"/>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8BE"/>
    <w:rsid w:val="00A00F75"/>
    <w:rsid w:val="00A0118D"/>
    <w:rsid w:val="00A012DE"/>
    <w:rsid w:val="00A0224B"/>
    <w:rsid w:val="00A02290"/>
    <w:rsid w:val="00A027E6"/>
    <w:rsid w:val="00A027F5"/>
    <w:rsid w:val="00A02D27"/>
    <w:rsid w:val="00A03A2B"/>
    <w:rsid w:val="00A03B62"/>
    <w:rsid w:val="00A05A3F"/>
    <w:rsid w:val="00A05C6C"/>
    <w:rsid w:val="00A05FC1"/>
    <w:rsid w:val="00A06408"/>
    <w:rsid w:val="00A06CDE"/>
    <w:rsid w:val="00A07509"/>
    <w:rsid w:val="00A078AA"/>
    <w:rsid w:val="00A106BA"/>
    <w:rsid w:val="00A1221F"/>
    <w:rsid w:val="00A13A03"/>
    <w:rsid w:val="00A13D72"/>
    <w:rsid w:val="00A14191"/>
    <w:rsid w:val="00A14DE9"/>
    <w:rsid w:val="00A14E8D"/>
    <w:rsid w:val="00A1540E"/>
    <w:rsid w:val="00A15B75"/>
    <w:rsid w:val="00A16292"/>
    <w:rsid w:val="00A16956"/>
    <w:rsid w:val="00A16A4B"/>
    <w:rsid w:val="00A17410"/>
    <w:rsid w:val="00A2028F"/>
    <w:rsid w:val="00A20C5A"/>
    <w:rsid w:val="00A20D44"/>
    <w:rsid w:val="00A215B2"/>
    <w:rsid w:val="00A2186C"/>
    <w:rsid w:val="00A218A1"/>
    <w:rsid w:val="00A21F22"/>
    <w:rsid w:val="00A2228E"/>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2F97"/>
    <w:rsid w:val="00A3398D"/>
    <w:rsid w:val="00A33E0D"/>
    <w:rsid w:val="00A33E11"/>
    <w:rsid w:val="00A33F4E"/>
    <w:rsid w:val="00A348B6"/>
    <w:rsid w:val="00A34AB0"/>
    <w:rsid w:val="00A3565F"/>
    <w:rsid w:val="00A35830"/>
    <w:rsid w:val="00A36D01"/>
    <w:rsid w:val="00A37654"/>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3A0"/>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2A"/>
    <w:rsid w:val="00AA7EED"/>
    <w:rsid w:val="00AB01BA"/>
    <w:rsid w:val="00AB071F"/>
    <w:rsid w:val="00AB082E"/>
    <w:rsid w:val="00AB0B0A"/>
    <w:rsid w:val="00AB0DAE"/>
    <w:rsid w:val="00AB1249"/>
    <w:rsid w:val="00AB22F0"/>
    <w:rsid w:val="00AB2EC3"/>
    <w:rsid w:val="00AB383D"/>
    <w:rsid w:val="00AB388C"/>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3C8E"/>
    <w:rsid w:val="00AC4811"/>
    <w:rsid w:val="00AC4C1B"/>
    <w:rsid w:val="00AC5065"/>
    <w:rsid w:val="00AC54E1"/>
    <w:rsid w:val="00AC589B"/>
    <w:rsid w:val="00AC58F3"/>
    <w:rsid w:val="00AC6636"/>
    <w:rsid w:val="00AC6863"/>
    <w:rsid w:val="00AC6A05"/>
    <w:rsid w:val="00AC6D96"/>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0D83"/>
    <w:rsid w:val="00AF1DB2"/>
    <w:rsid w:val="00AF2A56"/>
    <w:rsid w:val="00AF2ECD"/>
    <w:rsid w:val="00AF2FD9"/>
    <w:rsid w:val="00AF3ADE"/>
    <w:rsid w:val="00AF3EA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4C8"/>
    <w:rsid w:val="00B036A3"/>
    <w:rsid w:val="00B03912"/>
    <w:rsid w:val="00B04B78"/>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4A4"/>
    <w:rsid w:val="00B2320A"/>
    <w:rsid w:val="00B24762"/>
    <w:rsid w:val="00B24930"/>
    <w:rsid w:val="00B249B7"/>
    <w:rsid w:val="00B24E81"/>
    <w:rsid w:val="00B24EA4"/>
    <w:rsid w:val="00B253AB"/>
    <w:rsid w:val="00B25850"/>
    <w:rsid w:val="00B259DD"/>
    <w:rsid w:val="00B26557"/>
    <w:rsid w:val="00B26A85"/>
    <w:rsid w:val="00B27A9C"/>
    <w:rsid w:val="00B3000E"/>
    <w:rsid w:val="00B306D9"/>
    <w:rsid w:val="00B30738"/>
    <w:rsid w:val="00B309D7"/>
    <w:rsid w:val="00B30F50"/>
    <w:rsid w:val="00B31523"/>
    <w:rsid w:val="00B31CC0"/>
    <w:rsid w:val="00B32112"/>
    <w:rsid w:val="00B32677"/>
    <w:rsid w:val="00B326D7"/>
    <w:rsid w:val="00B32774"/>
    <w:rsid w:val="00B34160"/>
    <w:rsid w:val="00B34D1C"/>
    <w:rsid w:val="00B34D94"/>
    <w:rsid w:val="00B353FA"/>
    <w:rsid w:val="00B35BA4"/>
    <w:rsid w:val="00B36354"/>
    <w:rsid w:val="00B36371"/>
    <w:rsid w:val="00B36A9D"/>
    <w:rsid w:val="00B36F73"/>
    <w:rsid w:val="00B373CA"/>
    <w:rsid w:val="00B374AF"/>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3D5E"/>
    <w:rsid w:val="00B540B9"/>
    <w:rsid w:val="00B54E2E"/>
    <w:rsid w:val="00B56472"/>
    <w:rsid w:val="00B56799"/>
    <w:rsid w:val="00B56D20"/>
    <w:rsid w:val="00B572BE"/>
    <w:rsid w:val="00B57407"/>
    <w:rsid w:val="00B5767A"/>
    <w:rsid w:val="00B576FB"/>
    <w:rsid w:val="00B57FE8"/>
    <w:rsid w:val="00B6080B"/>
    <w:rsid w:val="00B6106B"/>
    <w:rsid w:val="00B62962"/>
    <w:rsid w:val="00B62A59"/>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97C"/>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0FBA"/>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400"/>
    <w:rsid w:val="00BC1602"/>
    <w:rsid w:val="00BC1E83"/>
    <w:rsid w:val="00BC201D"/>
    <w:rsid w:val="00BC2158"/>
    <w:rsid w:val="00BC2762"/>
    <w:rsid w:val="00BC2DB8"/>
    <w:rsid w:val="00BC3467"/>
    <w:rsid w:val="00BC37AC"/>
    <w:rsid w:val="00BC38B7"/>
    <w:rsid w:val="00BC41A5"/>
    <w:rsid w:val="00BC5022"/>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77F"/>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67ED"/>
    <w:rsid w:val="00BE700C"/>
    <w:rsid w:val="00BE75DD"/>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221"/>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7B3"/>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AAB"/>
    <w:rsid w:val="00C74B87"/>
    <w:rsid w:val="00C74E4F"/>
    <w:rsid w:val="00C75184"/>
    <w:rsid w:val="00C75725"/>
    <w:rsid w:val="00C75E7A"/>
    <w:rsid w:val="00C75F65"/>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FE5"/>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350"/>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080"/>
    <w:rsid w:val="00CD4966"/>
    <w:rsid w:val="00CD4BAB"/>
    <w:rsid w:val="00CD4FA8"/>
    <w:rsid w:val="00CD7E9F"/>
    <w:rsid w:val="00CE04BA"/>
    <w:rsid w:val="00CE0A56"/>
    <w:rsid w:val="00CE0B54"/>
    <w:rsid w:val="00CE0B9D"/>
    <w:rsid w:val="00CE1E58"/>
    <w:rsid w:val="00CE2590"/>
    <w:rsid w:val="00CE2B10"/>
    <w:rsid w:val="00CE373C"/>
    <w:rsid w:val="00CE3961"/>
    <w:rsid w:val="00CE45C4"/>
    <w:rsid w:val="00CE4866"/>
    <w:rsid w:val="00CE514A"/>
    <w:rsid w:val="00CE5A01"/>
    <w:rsid w:val="00CE5BBD"/>
    <w:rsid w:val="00CE5CDD"/>
    <w:rsid w:val="00CE6507"/>
    <w:rsid w:val="00CE6D95"/>
    <w:rsid w:val="00CE7136"/>
    <w:rsid w:val="00CE7B99"/>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B4A"/>
    <w:rsid w:val="00D07CF4"/>
    <w:rsid w:val="00D10152"/>
    <w:rsid w:val="00D10966"/>
    <w:rsid w:val="00D11077"/>
    <w:rsid w:val="00D11203"/>
    <w:rsid w:val="00D11862"/>
    <w:rsid w:val="00D11F75"/>
    <w:rsid w:val="00D11FC2"/>
    <w:rsid w:val="00D12675"/>
    <w:rsid w:val="00D140D6"/>
    <w:rsid w:val="00D142F9"/>
    <w:rsid w:val="00D145D5"/>
    <w:rsid w:val="00D1480E"/>
    <w:rsid w:val="00D15131"/>
    <w:rsid w:val="00D153F7"/>
    <w:rsid w:val="00D1593A"/>
    <w:rsid w:val="00D15C16"/>
    <w:rsid w:val="00D15E11"/>
    <w:rsid w:val="00D15FA1"/>
    <w:rsid w:val="00D16138"/>
    <w:rsid w:val="00D164C6"/>
    <w:rsid w:val="00D16B23"/>
    <w:rsid w:val="00D17160"/>
    <w:rsid w:val="00D174D4"/>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1715"/>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71F3"/>
    <w:rsid w:val="00D707F4"/>
    <w:rsid w:val="00D710EF"/>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274B"/>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39C"/>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43"/>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74F"/>
    <w:rsid w:val="00E73C4D"/>
    <w:rsid w:val="00E73D4E"/>
    <w:rsid w:val="00E73DAE"/>
    <w:rsid w:val="00E74116"/>
    <w:rsid w:val="00E74E22"/>
    <w:rsid w:val="00E75201"/>
    <w:rsid w:val="00E752D8"/>
    <w:rsid w:val="00E754C1"/>
    <w:rsid w:val="00E7590C"/>
    <w:rsid w:val="00E75CD7"/>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6B8"/>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DE2"/>
    <w:rsid w:val="00ED172A"/>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2C49"/>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3F86"/>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309A"/>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4936"/>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00"/>
    <w:rsid w:val="00F6133C"/>
    <w:rsid w:val="00F613D1"/>
    <w:rsid w:val="00F61491"/>
    <w:rsid w:val="00F61800"/>
    <w:rsid w:val="00F62414"/>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0C88"/>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F7"/>
    <w:rsid w:val="00F96CD3"/>
    <w:rsid w:val="00F9739E"/>
    <w:rsid w:val="00F975DD"/>
    <w:rsid w:val="00F979CE"/>
    <w:rsid w:val="00F97A7F"/>
    <w:rsid w:val="00F97D19"/>
    <w:rsid w:val="00F97D71"/>
    <w:rsid w:val="00FA003A"/>
    <w:rsid w:val="00FA0671"/>
    <w:rsid w:val="00FA09EB"/>
    <w:rsid w:val="00FA0B3A"/>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6D"/>
    <w:rsid w:val="00FB1C7D"/>
    <w:rsid w:val="00FB2379"/>
    <w:rsid w:val="00FB25BA"/>
    <w:rsid w:val="00FB26DC"/>
    <w:rsid w:val="00FB2750"/>
    <w:rsid w:val="00FB2B03"/>
    <w:rsid w:val="00FB3E29"/>
    <w:rsid w:val="00FB4310"/>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25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042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25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qFormat/>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numbering" w:customStyle="1" w:styleId="StyleBulletedSymbolsymbolLeft025Hanging0">
    <w:name w:val="Style Bulleted Symbol (symbol) Left:  0.25&quot; Hanging:  0."/>
    <w:rsid w:val="002C293C"/>
    <w:pPr>
      <w:numPr>
        <w:numId w:val="21"/>
      </w:numPr>
    </w:p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C293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433">
      <w:bodyDiv w:val="1"/>
      <w:marLeft w:val="0"/>
      <w:marRight w:val="0"/>
      <w:marTop w:val="0"/>
      <w:marBottom w:val="0"/>
      <w:divBdr>
        <w:top w:val="none" w:sz="0" w:space="0" w:color="auto"/>
        <w:left w:val="none" w:sz="0" w:space="0" w:color="auto"/>
        <w:bottom w:val="none" w:sz="0" w:space="0" w:color="auto"/>
        <w:right w:val="none" w:sz="0" w:space="0" w:color="auto"/>
      </w:divBdr>
      <w:divsChild>
        <w:div w:id="701635517">
          <w:marLeft w:val="446"/>
          <w:marRight w:val="0"/>
          <w:marTop w:val="0"/>
          <w:marBottom w:val="0"/>
          <w:divBdr>
            <w:top w:val="none" w:sz="0" w:space="0" w:color="auto"/>
            <w:left w:val="none" w:sz="0" w:space="0" w:color="auto"/>
            <w:bottom w:val="none" w:sz="0" w:space="0" w:color="auto"/>
            <w:right w:val="none" w:sz="0" w:space="0" w:color="auto"/>
          </w:divBdr>
        </w:div>
        <w:div w:id="1740593860">
          <w:marLeft w:val="446"/>
          <w:marRight w:val="0"/>
          <w:marTop w:val="0"/>
          <w:marBottom w:val="0"/>
          <w:divBdr>
            <w:top w:val="none" w:sz="0" w:space="0" w:color="auto"/>
            <w:left w:val="none" w:sz="0" w:space="0" w:color="auto"/>
            <w:bottom w:val="none" w:sz="0" w:space="0" w:color="auto"/>
            <w:right w:val="none" w:sz="0" w:space="0" w:color="auto"/>
          </w:divBdr>
        </w:div>
        <w:div w:id="1615555938">
          <w:marLeft w:val="446"/>
          <w:marRight w:val="0"/>
          <w:marTop w:val="0"/>
          <w:marBottom w:val="0"/>
          <w:divBdr>
            <w:top w:val="none" w:sz="0" w:space="0" w:color="auto"/>
            <w:left w:val="none" w:sz="0" w:space="0" w:color="auto"/>
            <w:bottom w:val="none" w:sz="0" w:space="0" w:color="auto"/>
            <w:right w:val="none" w:sz="0" w:space="0" w:color="auto"/>
          </w:divBdr>
        </w:div>
        <w:div w:id="987976170">
          <w:marLeft w:val="446"/>
          <w:marRight w:val="0"/>
          <w:marTop w:val="0"/>
          <w:marBottom w:val="0"/>
          <w:divBdr>
            <w:top w:val="none" w:sz="0" w:space="0" w:color="auto"/>
            <w:left w:val="none" w:sz="0" w:space="0" w:color="auto"/>
            <w:bottom w:val="none" w:sz="0" w:space="0" w:color="auto"/>
            <w:right w:val="none" w:sz="0" w:space="0" w:color="auto"/>
          </w:divBdr>
        </w:div>
        <w:div w:id="1881866597">
          <w:marLeft w:val="1166"/>
          <w:marRight w:val="0"/>
          <w:marTop w:val="0"/>
          <w:marBottom w:val="0"/>
          <w:divBdr>
            <w:top w:val="none" w:sz="0" w:space="0" w:color="auto"/>
            <w:left w:val="none" w:sz="0" w:space="0" w:color="auto"/>
            <w:bottom w:val="none" w:sz="0" w:space="0" w:color="auto"/>
            <w:right w:val="none" w:sz="0" w:space="0" w:color="auto"/>
          </w:divBdr>
        </w:div>
      </w:divsChild>
    </w:div>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5705616">
      <w:bodyDiv w:val="1"/>
      <w:marLeft w:val="0"/>
      <w:marRight w:val="0"/>
      <w:marTop w:val="0"/>
      <w:marBottom w:val="0"/>
      <w:divBdr>
        <w:top w:val="none" w:sz="0" w:space="0" w:color="auto"/>
        <w:left w:val="none" w:sz="0" w:space="0" w:color="auto"/>
        <w:bottom w:val="none" w:sz="0" w:space="0" w:color="auto"/>
        <w:right w:val="none" w:sz="0" w:space="0" w:color="auto"/>
      </w:divBdr>
      <w:divsChild>
        <w:div w:id="541870972">
          <w:marLeft w:val="2160"/>
          <w:marRight w:val="0"/>
          <w:marTop w:val="0"/>
          <w:marBottom w:val="0"/>
          <w:divBdr>
            <w:top w:val="none" w:sz="0" w:space="0" w:color="auto"/>
            <w:left w:val="none" w:sz="0" w:space="0" w:color="auto"/>
            <w:bottom w:val="none" w:sz="0" w:space="0" w:color="auto"/>
            <w:right w:val="none" w:sz="0" w:space="0" w:color="auto"/>
          </w:divBdr>
        </w:div>
        <w:div w:id="363486967">
          <w:marLeft w:val="2160"/>
          <w:marRight w:val="0"/>
          <w:marTop w:val="0"/>
          <w:marBottom w:val="0"/>
          <w:divBdr>
            <w:top w:val="none" w:sz="0" w:space="0" w:color="auto"/>
            <w:left w:val="none" w:sz="0" w:space="0" w:color="auto"/>
            <w:bottom w:val="none" w:sz="0" w:space="0" w:color="auto"/>
            <w:right w:val="none" w:sz="0" w:space="0" w:color="auto"/>
          </w:divBdr>
        </w:div>
        <w:div w:id="564335824">
          <w:marLeft w:val="2160"/>
          <w:marRight w:val="0"/>
          <w:marTop w:val="0"/>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040667">
      <w:bodyDiv w:val="1"/>
      <w:marLeft w:val="0"/>
      <w:marRight w:val="0"/>
      <w:marTop w:val="0"/>
      <w:marBottom w:val="0"/>
      <w:divBdr>
        <w:top w:val="none" w:sz="0" w:space="0" w:color="auto"/>
        <w:left w:val="none" w:sz="0" w:space="0" w:color="auto"/>
        <w:bottom w:val="none" w:sz="0" w:space="0" w:color="auto"/>
        <w:right w:val="none" w:sz="0" w:space="0" w:color="auto"/>
      </w:divBdr>
      <w:divsChild>
        <w:div w:id="2018850903">
          <w:marLeft w:val="547"/>
          <w:marRight w:val="0"/>
          <w:marTop w:val="106"/>
          <w:marBottom w:val="0"/>
          <w:divBdr>
            <w:top w:val="none" w:sz="0" w:space="0" w:color="auto"/>
            <w:left w:val="none" w:sz="0" w:space="0" w:color="auto"/>
            <w:bottom w:val="none" w:sz="0" w:space="0" w:color="auto"/>
            <w:right w:val="none" w:sz="0" w:space="0" w:color="auto"/>
          </w:divBdr>
        </w:div>
        <w:div w:id="24214063">
          <w:marLeft w:val="547"/>
          <w:marRight w:val="0"/>
          <w:marTop w:val="106"/>
          <w:marBottom w:val="0"/>
          <w:divBdr>
            <w:top w:val="none" w:sz="0" w:space="0" w:color="auto"/>
            <w:left w:val="none" w:sz="0" w:space="0" w:color="auto"/>
            <w:bottom w:val="none" w:sz="0" w:space="0" w:color="auto"/>
            <w:right w:val="none" w:sz="0" w:space="0" w:color="auto"/>
          </w:divBdr>
        </w:div>
        <w:div w:id="1322470482">
          <w:marLeft w:val="547"/>
          <w:marRight w:val="0"/>
          <w:marTop w:val="106"/>
          <w:marBottom w:val="0"/>
          <w:divBdr>
            <w:top w:val="none" w:sz="0" w:space="0" w:color="auto"/>
            <w:left w:val="none" w:sz="0" w:space="0" w:color="auto"/>
            <w:bottom w:val="none" w:sz="0" w:space="0" w:color="auto"/>
            <w:right w:val="none" w:sz="0" w:space="0" w:color="auto"/>
          </w:divBdr>
        </w:div>
      </w:divsChild>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3713334">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2071999427">
          <w:marLeft w:val="446"/>
          <w:marRight w:val="0"/>
          <w:marTop w:val="0"/>
          <w:marBottom w:val="0"/>
          <w:divBdr>
            <w:top w:val="none" w:sz="0" w:space="0" w:color="auto"/>
            <w:left w:val="none" w:sz="0" w:space="0" w:color="auto"/>
            <w:bottom w:val="none" w:sz="0" w:space="0" w:color="auto"/>
            <w:right w:val="none" w:sz="0" w:space="0" w:color="auto"/>
          </w:divBdr>
        </w:div>
        <w:div w:id="93599732">
          <w:marLeft w:val="547"/>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3770106">
      <w:bodyDiv w:val="1"/>
      <w:marLeft w:val="0"/>
      <w:marRight w:val="0"/>
      <w:marTop w:val="0"/>
      <w:marBottom w:val="0"/>
      <w:divBdr>
        <w:top w:val="none" w:sz="0" w:space="0" w:color="auto"/>
        <w:left w:val="none" w:sz="0" w:space="0" w:color="auto"/>
        <w:bottom w:val="none" w:sz="0" w:space="0" w:color="auto"/>
        <w:right w:val="none" w:sz="0" w:space="0" w:color="auto"/>
      </w:divBdr>
      <w:divsChild>
        <w:div w:id="1001159609">
          <w:marLeft w:val="446"/>
          <w:marRight w:val="0"/>
          <w:marTop w:val="0"/>
          <w:marBottom w:val="0"/>
          <w:divBdr>
            <w:top w:val="none" w:sz="0" w:space="0" w:color="auto"/>
            <w:left w:val="none" w:sz="0" w:space="0" w:color="auto"/>
            <w:bottom w:val="none" w:sz="0" w:space="0" w:color="auto"/>
            <w:right w:val="none" w:sz="0" w:space="0" w:color="auto"/>
          </w:divBdr>
        </w:div>
        <w:div w:id="2010597690">
          <w:marLeft w:val="446"/>
          <w:marRight w:val="0"/>
          <w:marTop w:val="0"/>
          <w:marBottom w:val="0"/>
          <w:divBdr>
            <w:top w:val="none" w:sz="0" w:space="0" w:color="auto"/>
            <w:left w:val="none" w:sz="0" w:space="0" w:color="auto"/>
            <w:bottom w:val="none" w:sz="0" w:space="0" w:color="auto"/>
            <w:right w:val="none" w:sz="0" w:space="0" w:color="auto"/>
          </w:divBdr>
        </w:div>
        <w:div w:id="1370186680">
          <w:marLeft w:val="446"/>
          <w:marRight w:val="0"/>
          <w:marTop w:val="0"/>
          <w:marBottom w:val="0"/>
          <w:divBdr>
            <w:top w:val="none" w:sz="0" w:space="0" w:color="auto"/>
            <w:left w:val="none" w:sz="0" w:space="0" w:color="auto"/>
            <w:bottom w:val="none" w:sz="0" w:space="0" w:color="auto"/>
            <w:right w:val="none" w:sz="0" w:space="0" w:color="auto"/>
          </w:divBdr>
        </w:div>
        <w:div w:id="1264917970">
          <w:marLeft w:val="446"/>
          <w:marRight w:val="0"/>
          <w:marTop w:val="0"/>
          <w:marBottom w:val="0"/>
          <w:divBdr>
            <w:top w:val="none" w:sz="0" w:space="0" w:color="auto"/>
            <w:left w:val="none" w:sz="0" w:space="0" w:color="auto"/>
            <w:bottom w:val="none" w:sz="0" w:space="0" w:color="auto"/>
            <w:right w:val="none" w:sz="0" w:space="0" w:color="auto"/>
          </w:divBdr>
        </w:div>
        <w:div w:id="1480686165">
          <w:marLeft w:val="1166"/>
          <w:marRight w:val="0"/>
          <w:marTop w:val="0"/>
          <w:marBottom w:val="0"/>
          <w:divBdr>
            <w:top w:val="none" w:sz="0" w:space="0" w:color="auto"/>
            <w:left w:val="none" w:sz="0" w:space="0" w:color="auto"/>
            <w:bottom w:val="none" w:sz="0" w:space="0" w:color="auto"/>
            <w:right w:val="none" w:sz="0" w:space="0" w:color="auto"/>
          </w:divBdr>
        </w:div>
      </w:divsChild>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2015511">
      <w:bodyDiv w:val="1"/>
      <w:marLeft w:val="0"/>
      <w:marRight w:val="0"/>
      <w:marTop w:val="0"/>
      <w:marBottom w:val="0"/>
      <w:divBdr>
        <w:top w:val="none" w:sz="0" w:space="0" w:color="auto"/>
        <w:left w:val="none" w:sz="0" w:space="0" w:color="auto"/>
        <w:bottom w:val="none" w:sz="0" w:space="0" w:color="auto"/>
        <w:right w:val="none" w:sz="0" w:space="0" w:color="auto"/>
      </w:divBdr>
      <w:divsChild>
        <w:div w:id="1632907016">
          <w:marLeft w:val="547"/>
          <w:marRight w:val="0"/>
          <w:marTop w:val="106"/>
          <w:marBottom w:val="0"/>
          <w:divBdr>
            <w:top w:val="none" w:sz="0" w:space="0" w:color="auto"/>
            <w:left w:val="none" w:sz="0" w:space="0" w:color="auto"/>
            <w:bottom w:val="none" w:sz="0" w:space="0" w:color="auto"/>
            <w:right w:val="none" w:sz="0" w:space="0" w:color="auto"/>
          </w:divBdr>
        </w:div>
      </w:divsChild>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62686032">
      <w:bodyDiv w:val="1"/>
      <w:marLeft w:val="0"/>
      <w:marRight w:val="0"/>
      <w:marTop w:val="0"/>
      <w:marBottom w:val="0"/>
      <w:divBdr>
        <w:top w:val="none" w:sz="0" w:space="0" w:color="auto"/>
        <w:left w:val="none" w:sz="0" w:space="0" w:color="auto"/>
        <w:bottom w:val="none" w:sz="0" w:space="0" w:color="auto"/>
        <w:right w:val="none" w:sz="0" w:space="0" w:color="auto"/>
      </w:divBdr>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911453056">
          <w:marLeft w:val="446"/>
          <w:marRight w:val="0"/>
          <w:marTop w:val="0"/>
          <w:marBottom w:val="0"/>
          <w:divBdr>
            <w:top w:val="none" w:sz="0" w:space="0" w:color="auto"/>
            <w:left w:val="none" w:sz="0" w:space="0" w:color="auto"/>
            <w:bottom w:val="none" w:sz="0" w:space="0" w:color="auto"/>
            <w:right w:val="none" w:sz="0" w:space="0" w:color="auto"/>
          </w:divBdr>
        </w:div>
        <w:div w:id="1073695185">
          <w:marLeft w:val="547"/>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55143826">
      <w:bodyDiv w:val="1"/>
      <w:marLeft w:val="0"/>
      <w:marRight w:val="0"/>
      <w:marTop w:val="0"/>
      <w:marBottom w:val="0"/>
      <w:divBdr>
        <w:top w:val="none" w:sz="0" w:space="0" w:color="auto"/>
        <w:left w:val="none" w:sz="0" w:space="0" w:color="auto"/>
        <w:bottom w:val="none" w:sz="0" w:space="0" w:color="auto"/>
        <w:right w:val="none" w:sz="0" w:space="0" w:color="auto"/>
      </w:divBdr>
      <w:divsChild>
        <w:div w:id="1108813865">
          <w:marLeft w:val="547"/>
          <w:marRight w:val="0"/>
          <w:marTop w:val="115"/>
          <w:marBottom w:val="0"/>
          <w:divBdr>
            <w:top w:val="none" w:sz="0" w:space="0" w:color="auto"/>
            <w:left w:val="none" w:sz="0" w:space="0" w:color="auto"/>
            <w:bottom w:val="none" w:sz="0" w:space="0" w:color="auto"/>
            <w:right w:val="none" w:sz="0" w:space="0" w:color="auto"/>
          </w:divBdr>
        </w:div>
        <w:div w:id="396171900">
          <w:marLeft w:val="1166"/>
          <w:marRight w:val="0"/>
          <w:marTop w:val="96"/>
          <w:marBottom w:val="0"/>
          <w:divBdr>
            <w:top w:val="none" w:sz="0" w:space="0" w:color="auto"/>
            <w:left w:val="none" w:sz="0" w:space="0" w:color="auto"/>
            <w:bottom w:val="none" w:sz="0" w:space="0" w:color="auto"/>
            <w:right w:val="none" w:sz="0" w:space="0" w:color="auto"/>
          </w:divBdr>
        </w:div>
        <w:div w:id="477653903">
          <w:marLeft w:val="1166"/>
          <w:marRight w:val="0"/>
          <w:marTop w:val="96"/>
          <w:marBottom w:val="0"/>
          <w:divBdr>
            <w:top w:val="none" w:sz="0" w:space="0" w:color="auto"/>
            <w:left w:val="none" w:sz="0" w:space="0" w:color="auto"/>
            <w:bottom w:val="none" w:sz="0" w:space="0" w:color="auto"/>
            <w:right w:val="none" w:sz="0" w:space="0" w:color="auto"/>
          </w:divBdr>
        </w:div>
        <w:div w:id="1531605102">
          <w:marLeft w:val="1166"/>
          <w:marRight w:val="0"/>
          <w:marTop w:val="96"/>
          <w:marBottom w:val="0"/>
          <w:divBdr>
            <w:top w:val="none" w:sz="0" w:space="0" w:color="auto"/>
            <w:left w:val="none" w:sz="0" w:space="0" w:color="auto"/>
            <w:bottom w:val="none" w:sz="0" w:space="0" w:color="auto"/>
            <w:right w:val="none" w:sz="0" w:space="0" w:color="auto"/>
          </w:divBdr>
        </w:div>
        <w:div w:id="181285809">
          <w:marLeft w:val="547"/>
          <w:marRight w:val="0"/>
          <w:marTop w:val="115"/>
          <w:marBottom w:val="0"/>
          <w:divBdr>
            <w:top w:val="none" w:sz="0" w:space="0" w:color="auto"/>
            <w:left w:val="none" w:sz="0" w:space="0" w:color="auto"/>
            <w:bottom w:val="none" w:sz="0" w:space="0" w:color="auto"/>
            <w:right w:val="none" w:sz="0" w:space="0" w:color="auto"/>
          </w:divBdr>
        </w:div>
        <w:div w:id="1514762826">
          <w:marLeft w:val="1166"/>
          <w:marRight w:val="0"/>
          <w:marTop w:val="96"/>
          <w:marBottom w:val="0"/>
          <w:divBdr>
            <w:top w:val="none" w:sz="0" w:space="0" w:color="auto"/>
            <w:left w:val="none" w:sz="0" w:space="0" w:color="auto"/>
            <w:bottom w:val="none" w:sz="0" w:space="0" w:color="auto"/>
            <w:right w:val="none" w:sz="0" w:space="0" w:color="auto"/>
          </w:divBdr>
        </w:div>
        <w:div w:id="1847095467">
          <w:marLeft w:val="1166"/>
          <w:marRight w:val="0"/>
          <w:marTop w:val="9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83346928">
      <w:bodyDiv w:val="1"/>
      <w:marLeft w:val="0"/>
      <w:marRight w:val="0"/>
      <w:marTop w:val="0"/>
      <w:marBottom w:val="0"/>
      <w:divBdr>
        <w:top w:val="none" w:sz="0" w:space="0" w:color="auto"/>
        <w:left w:val="none" w:sz="0" w:space="0" w:color="auto"/>
        <w:bottom w:val="none" w:sz="0" w:space="0" w:color="auto"/>
        <w:right w:val="none" w:sz="0" w:space="0" w:color="auto"/>
      </w:divBdr>
      <w:divsChild>
        <w:div w:id="2054578568">
          <w:marLeft w:val="547"/>
          <w:marRight w:val="0"/>
          <w:marTop w:val="0"/>
          <w:marBottom w:val="0"/>
          <w:divBdr>
            <w:top w:val="none" w:sz="0" w:space="0" w:color="auto"/>
            <w:left w:val="none" w:sz="0" w:space="0" w:color="auto"/>
            <w:bottom w:val="none" w:sz="0" w:space="0" w:color="auto"/>
            <w:right w:val="none" w:sz="0" w:space="0" w:color="auto"/>
          </w:divBdr>
        </w:div>
        <w:div w:id="68961810">
          <w:marLeft w:val="547"/>
          <w:marRight w:val="0"/>
          <w:marTop w:val="0"/>
          <w:marBottom w:val="0"/>
          <w:divBdr>
            <w:top w:val="none" w:sz="0" w:space="0" w:color="auto"/>
            <w:left w:val="none" w:sz="0" w:space="0" w:color="auto"/>
            <w:bottom w:val="none" w:sz="0" w:space="0" w:color="auto"/>
            <w:right w:val="none" w:sz="0" w:space="0" w:color="auto"/>
          </w:divBdr>
        </w:div>
        <w:div w:id="929507134">
          <w:marLeft w:val="547"/>
          <w:marRight w:val="0"/>
          <w:marTop w:val="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306CD-AD77-429B-8892-9A926C034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2020-02-14T13:46:00Z</dcterms:created>
  <dcterms:modified xsi:type="dcterms:W3CDTF">2020-02-14T15:50:00Z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